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50EA" w14:textId="06D4A912" w:rsidR="00FC0078" w:rsidRPr="003A7595" w:rsidRDefault="0035676A" w:rsidP="00FC0078">
      <w:pPr>
        <w:jc w:val="center"/>
        <w:rPr>
          <w:rFonts w:ascii="Tahoma" w:hAnsi="Tahoma" w:cs="Tahoma"/>
          <w:b/>
          <w:bCs/>
        </w:rPr>
      </w:pPr>
      <w:r>
        <w:rPr>
          <w:rFonts w:ascii="Tahoma" w:hAnsi="Tahoma" w:cs="Tahoma"/>
          <w:b/>
          <w:bCs/>
        </w:rPr>
        <w:t>Attachment</w:t>
      </w:r>
      <w:r w:rsidR="00FC0078" w:rsidRPr="003A7595">
        <w:rPr>
          <w:rFonts w:ascii="Tahoma" w:hAnsi="Tahoma" w:cs="Tahoma"/>
          <w:b/>
          <w:bCs/>
        </w:rPr>
        <w:t xml:space="preserve"> </w:t>
      </w:r>
      <w:r w:rsidR="003A7595" w:rsidRPr="003A7595">
        <w:rPr>
          <w:rFonts w:ascii="Tahoma" w:hAnsi="Tahoma" w:cs="Tahoma"/>
          <w:b/>
          <w:bCs/>
        </w:rPr>
        <w:t>1</w:t>
      </w:r>
      <w:r w:rsidR="00FC0078" w:rsidRPr="003A7595">
        <w:rPr>
          <w:rFonts w:ascii="Tahoma" w:hAnsi="Tahoma" w:cs="Tahoma"/>
          <w:b/>
          <w:bCs/>
        </w:rPr>
        <w:t xml:space="preserve"> – </w:t>
      </w:r>
      <w:r w:rsidR="00B3693F" w:rsidRPr="003A7595">
        <w:rPr>
          <w:rFonts w:ascii="Tahoma" w:hAnsi="Tahoma" w:cs="Tahoma"/>
          <w:b/>
          <w:bCs/>
        </w:rPr>
        <w:t>MANDATORY REQUIREMENTS</w:t>
      </w:r>
      <w:r w:rsidR="00310A99">
        <w:rPr>
          <w:rFonts w:ascii="Tahoma" w:hAnsi="Tahoma" w:cs="Tahoma"/>
          <w:b/>
          <w:bCs/>
        </w:rPr>
        <w:t xml:space="preserve"> AFFIRMATION</w:t>
      </w:r>
    </w:p>
    <w:tbl>
      <w:tblPr>
        <w:tblW w:w="14400" w:type="dxa"/>
        <w:jc w:val="center"/>
        <w:tblCellMar>
          <w:left w:w="0" w:type="dxa"/>
          <w:right w:w="0" w:type="dxa"/>
        </w:tblCellMar>
        <w:tblLook w:val="04A0" w:firstRow="1" w:lastRow="0" w:firstColumn="1" w:lastColumn="0" w:noHBand="0" w:noVBand="1"/>
      </w:tblPr>
      <w:tblGrid>
        <w:gridCol w:w="7020"/>
        <w:gridCol w:w="1456"/>
        <w:gridCol w:w="5924"/>
      </w:tblGrid>
      <w:tr w:rsidR="00FC0078" w:rsidRPr="003A7595" w14:paraId="43926E6D" w14:textId="77777777" w:rsidTr="00F609F2">
        <w:trPr>
          <w:trHeight w:val="225"/>
          <w:jc w:val="center"/>
        </w:trPr>
        <w:tc>
          <w:tcPr>
            <w:tcW w:w="144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D40A1F7" w14:textId="6ADE4D88" w:rsidR="00FC0078" w:rsidRPr="003A7595" w:rsidRDefault="00310A99">
            <w:pPr>
              <w:rPr>
                <w:rFonts w:ascii="Tahoma" w:hAnsi="Tahoma" w:cs="Tahoma"/>
                <w:color w:val="000000"/>
              </w:rPr>
            </w:pPr>
            <w:r>
              <w:rPr>
                <w:rFonts w:ascii="Tahoma" w:hAnsi="Tahoma" w:cs="Tahoma"/>
                <w:color w:val="000000"/>
              </w:rPr>
              <w:t xml:space="preserve">Bidders must affirm that they meet the stated Mandatory Requirements (Yes / No Affirmation). In addition, please include Supporting Documentation that evidences Bidder ability to meet the Mandatory Requirements in these tables directly or below the last table below.  </w:t>
            </w:r>
          </w:p>
        </w:tc>
      </w:tr>
      <w:tr w:rsidR="00FC0078" w:rsidRPr="003A7595" w14:paraId="54FFEEAD" w14:textId="77777777" w:rsidTr="00F609F2">
        <w:trPr>
          <w:trHeight w:val="225"/>
          <w:jc w:val="center"/>
        </w:trPr>
        <w:tc>
          <w:tcPr>
            <w:tcW w:w="7020" w:type="dxa"/>
            <w:tcBorders>
              <w:top w:val="nil"/>
              <w:left w:val="nil"/>
              <w:bottom w:val="nil"/>
              <w:right w:val="nil"/>
            </w:tcBorders>
            <w:shd w:val="clear" w:color="auto" w:fill="auto"/>
            <w:noWrap/>
            <w:tcMar>
              <w:top w:w="15" w:type="dxa"/>
              <w:left w:w="15" w:type="dxa"/>
              <w:bottom w:w="0" w:type="dxa"/>
              <w:right w:w="15" w:type="dxa"/>
            </w:tcMar>
            <w:vAlign w:val="bottom"/>
            <w:hideMark/>
          </w:tcPr>
          <w:p w14:paraId="63A32270" w14:textId="77777777" w:rsidR="00FC0078" w:rsidRPr="003A7595" w:rsidRDefault="00FC0078">
            <w:pPr>
              <w:rPr>
                <w:rFonts w:ascii="Tahoma" w:hAnsi="Tahoma" w:cs="Tahoma"/>
                <w:color w:val="000000"/>
              </w:rPr>
            </w:pPr>
          </w:p>
        </w:tc>
        <w:tc>
          <w:tcPr>
            <w:tcW w:w="1456" w:type="dxa"/>
            <w:tcBorders>
              <w:top w:val="nil"/>
              <w:left w:val="nil"/>
              <w:bottom w:val="nil"/>
              <w:right w:val="nil"/>
            </w:tcBorders>
            <w:shd w:val="clear" w:color="auto" w:fill="auto"/>
            <w:noWrap/>
            <w:tcMar>
              <w:top w:w="15" w:type="dxa"/>
              <w:left w:w="15" w:type="dxa"/>
              <w:bottom w:w="0" w:type="dxa"/>
              <w:right w:w="15" w:type="dxa"/>
            </w:tcMar>
            <w:vAlign w:val="center"/>
            <w:hideMark/>
          </w:tcPr>
          <w:p w14:paraId="046D1089" w14:textId="77777777" w:rsidR="00FC0078" w:rsidRPr="003A7595" w:rsidRDefault="00FC0078">
            <w:pPr>
              <w:rPr>
                <w:rFonts w:ascii="Tahoma" w:hAnsi="Tahoma" w:cs="Tahoma"/>
              </w:rPr>
            </w:pPr>
          </w:p>
        </w:tc>
        <w:tc>
          <w:tcPr>
            <w:tcW w:w="5924" w:type="dxa"/>
            <w:tcBorders>
              <w:top w:val="nil"/>
              <w:left w:val="nil"/>
              <w:bottom w:val="nil"/>
              <w:right w:val="nil"/>
            </w:tcBorders>
            <w:shd w:val="clear" w:color="auto" w:fill="auto"/>
            <w:noWrap/>
            <w:tcMar>
              <w:top w:w="15" w:type="dxa"/>
              <w:left w:w="15" w:type="dxa"/>
              <w:bottom w:w="0" w:type="dxa"/>
              <w:right w:w="15" w:type="dxa"/>
            </w:tcMar>
            <w:vAlign w:val="center"/>
            <w:hideMark/>
          </w:tcPr>
          <w:p w14:paraId="6720162F" w14:textId="77777777" w:rsidR="00FC0078" w:rsidRPr="003A7595" w:rsidRDefault="00FC0078">
            <w:pPr>
              <w:jc w:val="center"/>
              <w:rPr>
                <w:rFonts w:ascii="Tahoma" w:hAnsi="Tahoma" w:cs="Tahoma"/>
              </w:rPr>
            </w:pPr>
          </w:p>
        </w:tc>
      </w:tr>
      <w:tr w:rsidR="00D16EFF" w:rsidRPr="003A7595" w14:paraId="4C728A7C" w14:textId="77777777" w:rsidTr="00F609F2">
        <w:trPr>
          <w:trHeight w:val="510"/>
          <w:jc w:val="center"/>
        </w:trPr>
        <w:tc>
          <w:tcPr>
            <w:tcW w:w="7020" w:type="dxa"/>
            <w:tcBorders>
              <w:top w:val="single" w:sz="4" w:space="0" w:color="auto"/>
              <w:left w:val="single" w:sz="4" w:space="0" w:color="auto"/>
              <w:bottom w:val="single" w:sz="4" w:space="0" w:color="auto"/>
              <w:right w:val="nil"/>
            </w:tcBorders>
            <w:shd w:val="clear" w:color="000000" w:fill="000000"/>
            <w:tcMar>
              <w:top w:w="15" w:type="dxa"/>
              <w:left w:w="15" w:type="dxa"/>
              <w:bottom w:w="0" w:type="dxa"/>
              <w:right w:w="15" w:type="dxa"/>
            </w:tcMar>
            <w:vAlign w:val="center"/>
            <w:hideMark/>
          </w:tcPr>
          <w:p w14:paraId="7974485F" w14:textId="0B754C32" w:rsidR="00FC0078" w:rsidRPr="003A7595" w:rsidRDefault="00FC0078" w:rsidP="0092152C">
            <w:pPr>
              <w:spacing w:after="0"/>
              <w:jc w:val="center"/>
              <w:rPr>
                <w:rFonts w:ascii="Tahoma" w:hAnsi="Tahoma" w:cs="Tahoma"/>
                <w:b/>
                <w:bCs/>
                <w:color w:val="FFFFFF"/>
              </w:rPr>
            </w:pPr>
            <w:bookmarkStart w:id="0" w:name="RANGE!A3:C48"/>
            <w:r w:rsidRPr="003A7595">
              <w:rPr>
                <w:rFonts w:ascii="Tahoma" w:hAnsi="Tahoma" w:cs="Tahoma"/>
                <w:b/>
                <w:bCs/>
                <w:color w:val="FFFFFF"/>
              </w:rPr>
              <w:t xml:space="preserve">General Firm </w:t>
            </w:r>
            <w:bookmarkEnd w:id="0"/>
            <w:r w:rsidR="00B3693F" w:rsidRPr="003A7595">
              <w:rPr>
                <w:rFonts w:ascii="Tahoma" w:hAnsi="Tahoma" w:cs="Tahoma"/>
                <w:b/>
                <w:bCs/>
                <w:color w:val="FFFFFF"/>
              </w:rPr>
              <w:t>Mandatory Requirements</w:t>
            </w:r>
          </w:p>
        </w:tc>
        <w:tc>
          <w:tcPr>
            <w:tcW w:w="1456" w:type="dxa"/>
            <w:tcBorders>
              <w:top w:val="single" w:sz="4" w:space="0" w:color="auto"/>
              <w:left w:val="single" w:sz="4" w:space="0" w:color="auto"/>
              <w:bottom w:val="single" w:sz="4" w:space="0" w:color="auto"/>
              <w:right w:val="single" w:sz="4" w:space="0" w:color="auto"/>
            </w:tcBorders>
            <w:shd w:val="clear" w:color="000000" w:fill="000000"/>
            <w:noWrap/>
            <w:tcMar>
              <w:top w:w="15" w:type="dxa"/>
              <w:left w:w="15" w:type="dxa"/>
              <w:bottom w:w="0" w:type="dxa"/>
              <w:right w:w="15" w:type="dxa"/>
            </w:tcMar>
            <w:vAlign w:val="center"/>
            <w:hideMark/>
          </w:tcPr>
          <w:p w14:paraId="7D09696E" w14:textId="77777777" w:rsidR="00FC0078" w:rsidRPr="003A7595" w:rsidRDefault="00FC0078" w:rsidP="0092152C">
            <w:pPr>
              <w:spacing w:after="0"/>
              <w:jc w:val="center"/>
              <w:rPr>
                <w:rFonts w:ascii="Tahoma" w:hAnsi="Tahoma" w:cs="Tahoma"/>
                <w:b/>
                <w:bCs/>
                <w:color w:val="FFFFFF"/>
              </w:rPr>
            </w:pPr>
            <w:r w:rsidRPr="003A7595">
              <w:rPr>
                <w:rFonts w:ascii="Tahoma" w:hAnsi="Tahoma" w:cs="Tahoma"/>
                <w:b/>
                <w:bCs/>
                <w:color w:val="FFFFFF"/>
              </w:rPr>
              <w:t>Affirmation</w:t>
            </w:r>
          </w:p>
        </w:tc>
        <w:tc>
          <w:tcPr>
            <w:tcW w:w="5924" w:type="dxa"/>
            <w:tcBorders>
              <w:top w:val="single" w:sz="4" w:space="0" w:color="auto"/>
              <w:left w:val="nil"/>
              <w:bottom w:val="single" w:sz="4" w:space="0" w:color="auto"/>
              <w:right w:val="single" w:sz="4" w:space="0" w:color="auto"/>
            </w:tcBorders>
            <w:shd w:val="clear" w:color="000000" w:fill="000000"/>
            <w:tcMar>
              <w:top w:w="15" w:type="dxa"/>
              <w:left w:w="15" w:type="dxa"/>
              <w:bottom w:w="0" w:type="dxa"/>
              <w:right w:w="15" w:type="dxa"/>
            </w:tcMar>
            <w:vAlign w:val="center"/>
            <w:hideMark/>
          </w:tcPr>
          <w:p w14:paraId="6D1EAA27" w14:textId="77777777" w:rsidR="00FC0078" w:rsidRPr="003A7595" w:rsidRDefault="00FC0078" w:rsidP="0092152C">
            <w:pPr>
              <w:spacing w:after="0"/>
              <w:jc w:val="center"/>
              <w:rPr>
                <w:rFonts w:ascii="Tahoma" w:hAnsi="Tahoma" w:cs="Tahoma"/>
                <w:b/>
                <w:bCs/>
                <w:color w:val="FFFFFF"/>
              </w:rPr>
            </w:pPr>
            <w:r w:rsidRPr="003A7595">
              <w:rPr>
                <w:rFonts w:ascii="Tahoma" w:hAnsi="Tahoma" w:cs="Tahoma"/>
                <w:b/>
                <w:bCs/>
                <w:color w:val="FFFFFF"/>
              </w:rPr>
              <w:t>Supporting Documentation</w:t>
            </w:r>
          </w:p>
        </w:tc>
      </w:tr>
      <w:tr w:rsidR="00D16EFF" w:rsidRPr="003A7595" w14:paraId="0F7A853C" w14:textId="77777777" w:rsidTr="00F609F2">
        <w:trPr>
          <w:trHeight w:val="255"/>
          <w:jc w:val="center"/>
        </w:trPr>
        <w:tc>
          <w:tcPr>
            <w:tcW w:w="7020" w:type="dxa"/>
            <w:tcBorders>
              <w:top w:val="nil"/>
              <w:left w:val="single" w:sz="4" w:space="0" w:color="auto"/>
              <w:bottom w:val="single" w:sz="4" w:space="0" w:color="auto"/>
              <w:right w:val="nil"/>
            </w:tcBorders>
            <w:shd w:val="clear" w:color="000000" w:fill="B4C6E7"/>
            <w:noWrap/>
            <w:tcMar>
              <w:top w:w="15" w:type="dxa"/>
              <w:left w:w="15" w:type="dxa"/>
              <w:bottom w:w="0" w:type="dxa"/>
              <w:right w:w="15" w:type="dxa"/>
            </w:tcMar>
            <w:vAlign w:val="center"/>
            <w:hideMark/>
          </w:tcPr>
          <w:p w14:paraId="61379BAD" w14:textId="77777777" w:rsidR="00FC0078" w:rsidRPr="003A7595" w:rsidRDefault="00FC0078" w:rsidP="00FC0078">
            <w:pPr>
              <w:jc w:val="center"/>
              <w:rPr>
                <w:rFonts w:ascii="Tahoma" w:hAnsi="Tahoma" w:cs="Tahoma"/>
                <w:b/>
                <w:bCs/>
                <w:color w:val="000000"/>
              </w:rPr>
            </w:pPr>
          </w:p>
        </w:tc>
        <w:tc>
          <w:tcPr>
            <w:tcW w:w="1456" w:type="dxa"/>
            <w:tcBorders>
              <w:top w:val="nil"/>
              <w:left w:val="single" w:sz="4" w:space="0" w:color="auto"/>
              <w:bottom w:val="single" w:sz="4" w:space="0" w:color="auto"/>
              <w:right w:val="single" w:sz="4" w:space="0" w:color="auto"/>
            </w:tcBorders>
            <w:shd w:val="clear" w:color="000000" w:fill="B4C6E7"/>
            <w:noWrap/>
            <w:tcMar>
              <w:top w:w="15" w:type="dxa"/>
              <w:left w:w="15" w:type="dxa"/>
              <w:bottom w:w="0" w:type="dxa"/>
              <w:right w:w="15" w:type="dxa"/>
            </w:tcMar>
            <w:vAlign w:val="center"/>
            <w:hideMark/>
          </w:tcPr>
          <w:p w14:paraId="2D5C1384" w14:textId="77777777" w:rsidR="00FC0078" w:rsidRPr="003A7595" w:rsidRDefault="00FC0078" w:rsidP="000137F3">
            <w:pPr>
              <w:spacing w:after="0" w:line="240" w:lineRule="auto"/>
              <w:contextualSpacing/>
              <w:jc w:val="center"/>
              <w:rPr>
                <w:rFonts w:ascii="Tahoma" w:hAnsi="Tahoma" w:cs="Tahoma"/>
                <w:b/>
                <w:bCs/>
                <w:color w:val="000000"/>
              </w:rPr>
            </w:pPr>
            <w:r w:rsidRPr="003A7595">
              <w:rPr>
                <w:rFonts w:ascii="Tahoma" w:hAnsi="Tahoma" w:cs="Tahoma"/>
                <w:b/>
                <w:bCs/>
                <w:color w:val="000000"/>
              </w:rPr>
              <w:t>Yes / No</w:t>
            </w:r>
          </w:p>
        </w:tc>
        <w:tc>
          <w:tcPr>
            <w:tcW w:w="5924" w:type="dxa"/>
            <w:tcBorders>
              <w:top w:val="nil"/>
              <w:left w:val="nil"/>
              <w:bottom w:val="single" w:sz="4" w:space="0" w:color="auto"/>
              <w:right w:val="single" w:sz="4" w:space="0" w:color="auto"/>
            </w:tcBorders>
            <w:shd w:val="clear" w:color="000000" w:fill="B4C6E7"/>
            <w:noWrap/>
            <w:tcMar>
              <w:top w:w="15" w:type="dxa"/>
              <w:left w:w="15" w:type="dxa"/>
              <w:bottom w:w="0" w:type="dxa"/>
              <w:right w:w="15" w:type="dxa"/>
            </w:tcMar>
            <w:vAlign w:val="center"/>
            <w:hideMark/>
          </w:tcPr>
          <w:p w14:paraId="4065765C" w14:textId="58D96F42" w:rsidR="00FC0078" w:rsidRPr="003A7595" w:rsidRDefault="00FC0078" w:rsidP="000137F3">
            <w:pPr>
              <w:spacing w:after="0" w:line="240" w:lineRule="auto"/>
              <w:contextualSpacing/>
              <w:jc w:val="center"/>
              <w:rPr>
                <w:rFonts w:ascii="Tahoma" w:hAnsi="Tahoma" w:cs="Tahoma"/>
                <w:b/>
                <w:bCs/>
                <w:color w:val="000000"/>
              </w:rPr>
            </w:pPr>
            <w:r w:rsidRPr="003A7595">
              <w:rPr>
                <w:rFonts w:ascii="Tahoma" w:hAnsi="Tahoma" w:cs="Tahoma"/>
                <w:b/>
                <w:bCs/>
                <w:color w:val="000000"/>
              </w:rPr>
              <w:t xml:space="preserve">Please </w:t>
            </w:r>
            <w:r w:rsidR="0063780A" w:rsidRPr="003A7595">
              <w:rPr>
                <w:rFonts w:ascii="Tahoma" w:hAnsi="Tahoma" w:cs="Tahoma"/>
                <w:b/>
                <w:bCs/>
                <w:color w:val="000000"/>
              </w:rPr>
              <w:t>d</w:t>
            </w:r>
            <w:r w:rsidRPr="003A7595">
              <w:rPr>
                <w:rFonts w:ascii="Tahoma" w:hAnsi="Tahoma" w:cs="Tahoma"/>
                <w:b/>
                <w:bCs/>
                <w:color w:val="000000"/>
              </w:rPr>
              <w:t xml:space="preserve">etail </w:t>
            </w:r>
            <w:r w:rsidR="0063780A" w:rsidRPr="003A7595">
              <w:rPr>
                <w:rFonts w:ascii="Tahoma" w:hAnsi="Tahoma" w:cs="Tahoma"/>
                <w:b/>
                <w:bCs/>
                <w:color w:val="000000"/>
              </w:rPr>
              <w:t>how the qualification is met</w:t>
            </w:r>
          </w:p>
        </w:tc>
      </w:tr>
      <w:tr w:rsidR="00FC0078" w:rsidRPr="003A7595" w14:paraId="03036DB0" w14:textId="77777777" w:rsidTr="00F609F2">
        <w:trPr>
          <w:trHeight w:val="240"/>
          <w:jc w:val="center"/>
        </w:trPr>
        <w:tc>
          <w:tcPr>
            <w:tcW w:w="14400" w:type="dxa"/>
            <w:gridSpan w:val="3"/>
            <w:tcBorders>
              <w:top w:val="single" w:sz="4" w:space="0" w:color="auto"/>
              <w:left w:val="single" w:sz="4" w:space="0" w:color="auto"/>
              <w:bottom w:val="single" w:sz="4" w:space="0" w:color="auto"/>
              <w:right w:val="single" w:sz="4" w:space="0" w:color="000000"/>
            </w:tcBorders>
            <w:shd w:val="clear" w:color="000000" w:fill="F2F2F2"/>
            <w:noWrap/>
            <w:tcMar>
              <w:top w:w="15" w:type="dxa"/>
              <w:left w:w="15" w:type="dxa"/>
              <w:bottom w:w="0" w:type="dxa"/>
              <w:right w:w="15" w:type="dxa"/>
            </w:tcMar>
            <w:vAlign w:val="bottom"/>
            <w:hideMark/>
          </w:tcPr>
          <w:p w14:paraId="6A561228" w14:textId="77777777" w:rsidR="00FC0078" w:rsidRPr="003A7595" w:rsidRDefault="00FC0078">
            <w:pPr>
              <w:rPr>
                <w:rFonts w:ascii="Tahoma" w:hAnsi="Tahoma" w:cs="Tahoma"/>
                <w:color w:val="000000"/>
              </w:rPr>
            </w:pPr>
            <w:r w:rsidRPr="003A7595">
              <w:rPr>
                <w:rFonts w:ascii="Tahoma" w:hAnsi="Tahoma" w:cs="Tahoma"/>
                <w:color w:val="000000"/>
              </w:rPr>
              <w:t>Qualification 1</w:t>
            </w:r>
          </w:p>
        </w:tc>
      </w:tr>
      <w:tr w:rsidR="00FC0078" w:rsidRPr="003A7595" w14:paraId="425D586C" w14:textId="77777777" w:rsidTr="00427BDE">
        <w:trPr>
          <w:trHeight w:val="1569"/>
          <w:jc w:val="center"/>
        </w:trPr>
        <w:tc>
          <w:tcPr>
            <w:tcW w:w="7020" w:type="dxa"/>
            <w:tcBorders>
              <w:top w:val="nil"/>
              <w:left w:val="single" w:sz="4" w:space="0" w:color="auto"/>
              <w:bottom w:val="nil"/>
              <w:right w:val="nil"/>
            </w:tcBorders>
            <w:shd w:val="clear" w:color="auto" w:fill="auto"/>
            <w:tcMar>
              <w:top w:w="15" w:type="dxa"/>
              <w:left w:w="15" w:type="dxa"/>
              <w:bottom w:w="0" w:type="dxa"/>
              <w:right w:w="15" w:type="dxa"/>
            </w:tcMar>
            <w:hideMark/>
          </w:tcPr>
          <w:p w14:paraId="4603B50D" w14:textId="35BE0743" w:rsidR="00682247" w:rsidRPr="00682247" w:rsidRDefault="00682247" w:rsidP="000F6C5B">
            <w:pPr>
              <w:autoSpaceDE w:val="0"/>
              <w:autoSpaceDN w:val="0"/>
              <w:adjustRightInd w:val="0"/>
              <w:spacing w:after="0" w:line="240" w:lineRule="auto"/>
              <w:rPr>
                <w:rFonts w:ascii="Tahoma" w:hAnsi="Tahoma" w:cs="Tahoma"/>
                <w:color w:val="000000"/>
              </w:rPr>
            </w:pPr>
            <w:r w:rsidRPr="00682247">
              <w:rPr>
                <w:rFonts w:ascii="Tahoma" w:hAnsi="Tahoma" w:cs="Tahoma"/>
                <w:color w:val="000000"/>
              </w:rPr>
              <w:t xml:space="preserve">Candidate firms must be registered with the SEC as an Investment Advisor for at least </w:t>
            </w:r>
            <w:r w:rsidR="00582F4E">
              <w:rPr>
                <w:rFonts w:ascii="Tahoma" w:hAnsi="Tahoma" w:cs="Tahoma"/>
                <w:color w:val="000000"/>
              </w:rPr>
              <w:t>five</w:t>
            </w:r>
            <w:r w:rsidR="00582F4E" w:rsidRPr="00682247">
              <w:rPr>
                <w:rFonts w:ascii="Tahoma" w:hAnsi="Tahoma" w:cs="Tahoma"/>
                <w:color w:val="000000"/>
              </w:rPr>
              <w:t xml:space="preserve"> </w:t>
            </w:r>
            <w:r w:rsidRPr="00682247">
              <w:rPr>
                <w:rFonts w:ascii="Tahoma" w:hAnsi="Tahoma" w:cs="Tahoma"/>
                <w:color w:val="000000"/>
              </w:rPr>
              <w:t>years</w:t>
            </w:r>
            <w:r w:rsidRPr="00404516">
              <w:rPr>
                <w:rFonts w:ascii="Tahoma" w:hAnsi="Tahoma" w:cs="Tahoma"/>
              </w:rPr>
              <w:t xml:space="preserve"> as of </w:t>
            </w:r>
            <w:r w:rsidR="00F12408">
              <w:rPr>
                <w:rFonts w:ascii="Tahoma" w:hAnsi="Tahoma" w:cs="Tahoma"/>
              </w:rPr>
              <w:t>June 30,</w:t>
            </w:r>
            <w:r w:rsidR="003955DD">
              <w:rPr>
                <w:rFonts w:ascii="Tahoma" w:hAnsi="Tahoma" w:cs="Tahoma"/>
              </w:rPr>
              <w:t xml:space="preserve"> </w:t>
            </w:r>
            <w:r w:rsidR="00F12408">
              <w:rPr>
                <w:rFonts w:ascii="Tahoma" w:hAnsi="Tahoma" w:cs="Tahoma"/>
              </w:rPr>
              <w:t>2025</w:t>
            </w:r>
            <w:r w:rsidR="003955DD">
              <w:rPr>
                <w:rFonts w:ascii="Tahoma" w:hAnsi="Tahoma" w:cs="Tahoma"/>
              </w:rPr>
              <w:t>,</w:t>
            </w:r>
            <w:r w:rsidR="000F6C5B" w:rsidRPr="00404516">
              <w:rPr>
                <w:rFonts w:ascii="Tahoma" w:hAnsi="Tahoma" w:cs="Tahoma"/>
              </w:rPr>
              <w:t xml:space="preserve"> or be exempt from registering with the SEC due to your status as a “bank” a</w:t>
            </w:r>
            <w:r w:rsidR="000F6C5B">
              <w:rPr>
                <w:rFonts w:ascii="Tahoma" w:hAnsi="Tahoma" w:cs="Tahoma"/>
              </w:rPr>
              <w:t>s defined under Section 202(a)(11)(a)</w:t>
            </w:r>
            <w:r w:rsidR="003955DD">
              <w:rPr>
                <w:rFonts w:ascii="Tahoma" w:hAnsi="Tahoma" w:cs="Tahoma"/>
              </w:rPr>
              <w:t xml:space="preserve"> </w:t>
            </w:r>
            <w:r w:rsidR="000F6C5B">
              <w:rPr>
                <w:rFonts w:ascii="Tahoma" w:hAnsi="Tahoma" w:cs="Tahoma"/>
              </w:rPr>
              <w:t>of the U.S. Investment Advisers Act of 1940 (“Advisers Act”).</w:t>
            </w:r>
          </w:p>
          <w:p w14:paraId="3593B4A8" w14:textId="643AFCDE" w:rsidR="00FC0078" w:rsidRPr="003A7595" w:rsidRDefault="00FC0078">
            <w:pPr>
              <w:rPr>
                <w:rFonts w:ascii="Tahoma" w:hAnsi="Tahoma" w:cs="Tahoma"/>
                <w:color w:val="000000"/>
              </w:rPr>
            </w:pPr>
          </w:p>
        </w:tc>
        <w:tc>
          <w:tcPr>
            <w:tcW w:w="145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661F4" w14:textId="77777777" w:rsidR="00FC0078" w:rsidRPr="003A7595" w:rsidRDefault="00FC0078">
            <w:pPr>
              <w:jc w:val="center"/>
              <w:rPr>
                <w:rFonts w:ascii="Tahoma" w:hAnsi="Tahoma" w:cs="Tahoma"/>
                <w:color w:val="006100"/>
              </w:rPr>
            </w:pPr>
            <w:r w:rsidRPr="003A7595">
              <w:rPr>
                <w:rFonts w:ascii="Tahoma" w:hAnsi="Tahoma" w:cs="Tahoma"/>
                <w:color w:val="006100"/>
              </w:rPr>
              <w:t> </w:t>
            </w:r>
          </w:p>
        </w:tc>
        <w:tc>
          <w:tcPr>
            <w:tcW w:w="59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68C515" w14:textId="77777777" w:rsidR="00FC0078" w:rsidRPr="003A7595" w:rsidRDefault="00FC0078">
            <w:pPr>
              <w:jc w:val="center"/>
              <w:rPr>
                <w:rFonts w:ascii="Tahoma" w:hAnsi="Tahoma" w:cs="Tahoma"/>
                <w:color w:val="006100"/>
              </w:rPr>
            </w:pPr>
            <w:r w:rsidRPr="003A7595">
              <w:rPr>
                <w:rFonts w:ascii="Tahoma" w:hAnsi="Tahoma" w:cs="Tahoma"/>
                <w:color w:val="006100"/>
              </w:rPr>
              <w:t> </w:t>
            </w:r>
          </w:p>
        </w:tc>
      </w:tr>
      <w:tr w:rsidR="00FC0078" w:rsidRPr="003A7595" w14:paraId="70BE2CE0" w14:textId="77777777" w:rsidTr="00F609F2">
        <w:trPr>
          <w:trHeight w:val="240"/>
          <w:jc w:val="center"/>
        </w:trPr>
        <w:tc>
          <w:tcPr>
            <w:tcW w:w="14400" w:type="dxa"/>
            <w:gridSpan w:val="3"/>
            <w:tcBorders>
              <w:top w:val="single" w:sz="4" w:space="0" w:color="auto"/>
              <w:left w:val="single" w:sz="4" w:space="0" w:color="auto"/>
              <w:bottom w:val="single" w:sz="4" w:space="0" w:color="auto"/>
              <w:right w:val="single" w:sz="4" w:space="0" w:color="000000"/>
            </w:tcBorders>
            <w:shd w:val="clear" w:color="000000" w:fill="F2F2F2"/>
            <w:noWrap/>
            <w:tcMar>
              <w:top w:w="15" w:type="dxa"/>
              <w:left w:w="15" w:type="dxa"/>
              <w:bottom w:w="0" w:type="dxa"/>
              <w:right w:w="15" w:type="dxa"/>
            </w:tcMar>
            <w:vAlign w:val="bottom"/>
            <w:hideMark/>
          </w:tcPr>
          <w:p w14:paraId="1215FE01" w14:textId="77777777" w:rsidR="00FC0078" w:rsidRPr="003A7595" w:rsidRDefault="00FC0078">
            <w:pPr>
              <w:rPr>
                <w:rFonts w:ascii="Tahoma" w:hAnsi="Tahoma" w:cs="Tahoma"/>
                <w:color w:val="000000"/>
              </w:rPr>
            </w:pPr>
            <w:r w:rsidRPr="003A7595">
              <w:rPr>
                <w:rFonts w:ascii="Tahoma" w:hAnsi="Tahoma" w:cs="Tahoma"/>
                <w:color w:val="000000"/>
              </w:rPr>
              <w:t>Qualification 2</w:t>
            </w:r>
          </w:p>
        </w:tc>
      </w:tr>
      <w:tr w:rsidR="00FC0078" w:rsidRPr="003A7595" w14:paraId="3A0E306E" w14:textId="77777777" w:rsidTr="00F609F2">
        <w:trPr>
          <w:trHeight w:val="203"/>
          <w:jc w:val="center"/>
        </w:trPr>
        <w:tc>
          <w:tcPr>
            <w:tcW w:w="7020" w:type="dxa"/>
            <w:vMerge w:val="restart"/>
            <w:tcBorders>
              <w:top w:val="nil"/>
              <w:left w:val="single" w:sz="4" w:space="0" w:color="auto"/>
              <w:bottom w:val="nil"/>
              <w:right w:val="nil"/>
            </w:tcBorders>
            <w:shd w:val="clear" w:color="auto" w:fill="auto"/>
            <w:tcMar>
              <w:top w:w="15" w:type="dxa"/>
              <w:left w:w="15" w:type="dxa"/>
              <w:bottom w:w="0" w:type="dxa"/>
              <w:right w:w="15" w:type="dxa"/>
            </w:tcMar>
            <w:hideMark/>
          </w:tcPr>
          <w:p w14:paraId="4F577B76" w14:textId="77777777" w:rsidR="00757B90" w:rsidRPr="007861F6" w:rsidRDefault="00757B90" w:rsidP="007861F6">
            <w:pPr>
              <w:rPr>
                <w:rFonts w:ascii="Tahoma" w:hAnsi="Tahoma" w:cs="Tahoma"/>
                <w:color w:val="000000"/>
              </w:rPr>
            </w:pPr>
            <w:r w:rsidRPr="007861F6">
              <w:rPr>
                <w:rFonts w:ascii="Tahoma" w:hAnsi="Tahoma" w:cs="Tahoma"/>
                <w:color w:val="000000"/>
              </w:rPr>
              <w:t>Candidate firms must be directly responsible for the management of the relevant accounts, and all personnel responsible for the account must be employees of the firm or a legal joint venture partner.</w:t>
            </w:r>
          </w:p>
          <w:p w14:paraId="4ACC7646" w14:textId="04691BAD" w:rsidR="00FC0078" w:rsidRPr="003A7595" w:rsidRDefault="00FC0078">
            <w:pPr>
              <w:rPr>
                <w:rFonts w:ascii="Tahoma" w:hAnsi="Tahoma" w:cs="Tahoma"/>
                <w:color w:val="000000"/>
              </w:rPr>
            </w:pPr>
          </w:p>
        </w:tc>
        <w:tc>
          <w:tcPr>
            <w:tcW w:w="1456" w:type="dxa"/>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0E240A9" w14:textId="77777777" w:rsidR="00FC0078" w:rsidRPr="003A7595" w:rsidRDefault="00FC0078">
            <w:pPr>
              <w:jc w:val="center"/>
              <w:rPr>
                <w:rFonts w:ascii="Tahoma" w:hAnsi="Tahoma" w:cs="Tahoma"/>
                <w:color w:val="006100"/>
              </w:rPr>
            </w:pPr>
            <w:r w:rsidRPr="003A7595">
              <w:rPr>
                <w:rFonts w:ascii="Tahoma" w:hAnsi="Tahoma" w:cs="Tahoma"/>
                <w:color w:val="006100"/>
              </w:rPr>
              <w:t> </w:t>
            </w:r>
          </w:p>
        </w:tc>
        <w:tc>
          <w:tcPr>
            <w:tcW w:w="5924"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2D75615" w14:textId="77777777" w:rsidR="00FC0078" w:rsidRPr="003A7595" w:rsidRDefault="00FC0078">
            <w:pPr>
              <w:rPr>
                <w:rFonts w:ascii="Tahoma" w:hAnsi="Tahoma" w:cs="Tahoma"/>
                <w:color w:val="006100"/>
              </w:rPr>
            </w:pPr>
            <w:r w:rsidRPr="003A7595">
              <w:rPr>
                <w:rFonts w:ascii="Tahoma" w:hAnsi="Tahoma" w:cs="Tahoma"/>
                <w:color w:val="006100"/>
              </w:rPr>
              <w:t> </w:t>
            </w:r>
          </w:p>
        </w:tc>
      </w:tr>
      <w:tr w:rsidR="00FC0078" w:rsidRPr="003A7595" w14:paraId="6A5D6376" w14:textId="77777777" w:rsidTr="00C44709">
        <w:trPr>
          <w:trHeight w:val="1002"/>
          <w:jc w:val="center"/>
        </w:trPr>
        <w:tc>
          <w:tcPr>
            <w:tcW w:w="7020" w:type="dxa"/>
            <w:vMerge/>
            <w:tcBorders>
              <w:top w:val="nil"/>
              <w:left w:val="single" w:sz="4" w:space="0" w:color="auto"/>
              <w:bottom w:val="nil"/>
              <w:right w:val="nil"/>
            </w:tcBorders>
            <w:vAlign w:val="center"/>
            <w:hideMark/>
          </w:tcPr>
          <w:p w14:paraId="4D64CCC5" w14:textId="77777777" w:rsidR="00FC0078" w:rsidRPr="003A7595" w:rsidRDefault="00FC0078">
            <w:pPr>
              <w:rPr>
                <w:rFonts w:ascii="Tahoma" w:hAnsi="Tahoma" w:cs="Tahoma"/>
                <w:color w:val="000000"/>
              </w:rPr>
            </w:pPr>
          </w:p>
        </w:tc>
        <w:tc>
          <w:tcPr>
            <w:tcW w:w="1456" w:type="dxa"/>
            <w:vMerge/>
            <w:tcBorders>
              <w:top w:val="nil"/>
              <w:left w:val="single" w:sz="4" w:space="0" w:color="auto"/>
              <w:bottom w:val="nil"/>
              <w:right w:val="single" w:sz="4" w:space="0" w:color="auto"/>
            </w:tcBorders>
            <w:vAlign w:val="center"/>
            <w:hideMark/>
          </w:tcPr>
          <w:p w14:paraId="2F106F1E" w14:textId="77777777" w:rsidR="00FC0078" w:rsidRPr="003A7595" w:rsidRDefault="00FC0078">
            <w:pPr>
              <w:rPr>
                <w:rFonts w:ascii="Tahoma" w:hAnsi="Tahoma" w:cs="Tahoma"/>
                <w:color w:val="006100"/>
              </w:rPr>
            </w:pPr>
          </w:p>
        </w:tc>
        <w:tc>
          <w:tcPr>
            <w:tcW w:w="5924"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483ABAA" w14:textId="77777777" w:rsidR="00FC0078" w:rsidRPr="003A7595" w:rsidRDefault="00FC0078">
            <w:pPr>
              <w:rPr>
                <w:rFonts w:ascii="Tahoma" w:hAnsi="Tahoma" w:cs="Tahoma"/>
                <w:color w:val="006100"/>
              </w:rPr>
            </w:pPr>
            <w:r w:rsidRPr="003A7595">
              <w:rPr>
                <w:rFonts w:ascii="Tahoma" w:hAnsi="Tahoma" w:cs="Tahoma"/>
                <w:color w:val="006100"/>
              </w:rPr>
              <w:t> </w:t>
            </w:r>
          </w:p>
        </w:tc>
      </w:tr>
      <w:tr w:rsidR="00FC0078" w:rsidRPr="003A7595" w14:paraId="5065EE17" w14:textId="77777777" w:rsidTr="00F609F2">
        <w:trPr>
          <w:trHeight w:val="240"/>
          <w:jc w:val="center"/>
        </w:trPr>
        <w:tc>
          <w:tcPr>
            <w:tcW w:w="14400" w:type="dxa"/>
            <w:gridSpan w:val="3"/>
            <w:tcBorders>
              <w:top w:val="single" w:sz="4" w:space="0" w:color="auto"/>
              <w:left w:val="single" w:sz="4" w:space="0" w:color="auto"/>
              <w:bottom w:val="single" w:sz="4" w:space="0" w:color="auto"/>
              <w:right w:val="single" w:sz="4" w:space="0" w:color="000000"/>
            </w:tcBorders>
            <w:shd w:val="clear" w:color="000000" w:fill="F2F2F2"/>
            <w:noWrap/>
            <w:tcMar>
              <w:top w:w="15" w:type="dxa"/>
              <w:left w:w="15" w:type="dxa"/>
              <w:bottom w:w="0" w:type="dxa"/>
              <w:right w:w="15" w:type="dxa"/>
            </w:tcMar>
            <w:vAlign w:val="bottom"/>
            <w:hideMark/>
          </w:tcPr>
          <w:p w14:paraId="1BBD8361" w14:textId="77777777" w:rsidR="00FC0078" w:rsidRPr="003A7595" w:rsidRDefault="00FC0078">
            <w:pPr>
              <w:rPr>
                <w:rFonts w:ascii="Tahoma" w:hAnsi="Tahoma" w:cs="Tahoma"/>
                <w:color w:val="000000"/>
              </w:rPr>
            </w:pPr>
            <w:r w:rsidRPr="003A7595">
              <w:rPr>
                <w:rFonts w:ascii="Tahoma" w:hAnsi="Tahoma" w:cs="Tahoma"/>
                <w:color w:val="000000"/>
              </w:rPr>
              <w:t>Qualification 3</w:t>
            </w:r>
          </w:p>
        </w:tc>
      </w:tr>
      <w:tr w:rsidR="00FC0078" w:rsidRPr="003A7595" w14:paraId="532FC9DB" w14:textId="77777777" w:rsidTr="00F609F2">
        <w:trPr>
          <w:trHeight w:val="450"/>
          <w:jc w:val="center"/>
        </w:trPr>
        <w:tc>
          <w:tcPr>
            <w:tcW w:w="7020" w:type="dxa"/>
            <w:vMerge w:val="restart"/>
            <w:tcBorders>
              <w:top w:val="nil"/>
              <w:left w:val="single" w:sz="4" w:space="0" w:color="auto"/>
              <w:bottom w:val="nil"/>
              <w:right w:val="nil"/>
            </w:tcBorders>
            <w:shd w:val="clear" w:color="auto" w:fill="auto"/>
            <w:tcMar>
              <w:top w:w="15" w:type="dxa"/>
              <w:left w:w="15" w:type="dxa"/>
              <w:bottom w:w="0" w:type="dxa"/>
              <w:right w:w="15" w:type="dxa"/>
            </w:tcMar>
            <w:hideMark/>
          </w:tcPr>
          <w:p w14:paraId="716BB7A0" w14:textId="7065D1A3" w:rsidR="00FC0078" w:rsidRPr="003A7595" w:rsidRDefault="00314ABD" w:rsidP="0067571B">
            <w:pPr>
              <w:rPr>
                <w:rFonts w:ascii="Tahoma" w:hAnsi="Tahoma" w:cs="Tahoma"/>
                <w:color w:val="000000"/>
              </w:rPr>
            </w:pPr>
            <w:r w:rsidRPr="007861F6">
              <w:rPr>
                <w:rFonts w:ascii="Tahoma" w:hAnsi="Tahoma" w:cs="Tahoma"/>
                <w:color w:val="000000"/>
              </w:rPr>
              <w:t xml:space="preserve">Candidate firms must have a minimum </w:t>
            </w:r>
            <w:r w:rsidRPr="00404516">
              <w:rPr>
                <w:rFonts w:ascii="Tahoma" w:hAnsi="Tahoma" w:cs="Tahoma"/>
                <w:color w:val="000000"/>
              </w:rPr>
              <w:t>of $200</w:t>
            </w:r>
            <w:r w:rsidRPr="007861F6">
              <w:rPr>
                <w:rFonts w:ascii="Tahoma" w:hAnsi="Tahoma" w:cs="Tahoma"/>
                <w:color w:val="000000"/>
              </w:rPr>
              <w:t xml:space="preserve"> million under management in passively managed asset</w:t>
            </w:r>
            <w:r w:rsidRPr="00404516">
              <w:rPr>
                <w:rFonts w:ascii="Tahoma" w:hAnsi="Tahoma" w:cs="Tahoma"/>
              </w:rPr>
              <w:t xml:space="preserve">s as of </w:t>
            </w:r>
            <w:r w:rsidR="00F12408">
              <w:rPr>
                <w:rFonts w:ascii="Tahoma" w:hAnsi="Tahoma" w:cs="Tahoma"/>
              </w:rPr>
              <w:t>June 30,</w:t>
            </w:r>
            <w:r w:rsidR="003955DD">
              <w:rPr>
                <w:rFonts w:ascii="Tahoma" w:hAnsi="Tahoma" w:cs="Tahoma"/>
              </w:rPr>
              <w:t xml:space="preserve"> </w:t>
            </w:r>
            <w:r w:rsidR="00F12408">
              <w:rPr>
                <w:rFonts w:ascii="Tahoma" w:hAnsi="Tahoma" w:cs="Tahoma"/>
              </w:rPr>
              <w:t>2025</w:t>
            </w:r>
            <w:r w:rsidRPr="00404516">
              <w:rPr>
                <w:rFonts w:ascii="Tahoma" w:hAnsi="Tahoma" w:cs="Tahoma"/>
              </w:rPr>
              <w:t>.</w:t>
            </w:r>
          </w:p>
        </w:tc>
        <w:tc>
          <w:tcPr>
            <w:tcW w:w="145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707C12" w14:textId="77777777" w:rsidR="00FC0078" w:rsidRPr="003A7595" w:rsidRDefault="00FC0078">
            <w:pPr>
              <w:jc w:val="center"/>
              <w:rPr>
                <w:rFonts w:ascii="Tahoma" w:hAnsi="Tahoma" w:cs="Tahoma"/>
                <w:color w:val="006100"/>
              </w:rPr>
            </w:pPr>
            <w:r w:rsidRPr="003A7595">
              <w:rPr>
                <w:rFonts w:ascii="Tahoma" w:hAnsi="Tahoma" w:cs="Tahoma"/>
                <w:color w:val="006100"/>
              </w:rPr>
              <w:t> </w:t>
            </w:r>
          </w:p>
        </w:tc>
        <w:tc>
          <w:tcPr>
            <w:tcW w:w="5924"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549DA0" w14:textId="77777777" w:rsidR="00FC0078" w:rsidRPr="003A7595" w:rsidRDefault="00FC0078" w:rsidP="0067571B">
            <w:pPr>
              <w:rPr>
                <w:rFonts w:ascii="Tahoma" w:hAnsi="Tahoma" w:cs="Tahoma"/>
                <w:color w:val="006100"/>
              </w:rPr>
            </w:pPr>
            <w:r w:rsidRPr="003A7595">
              <w:rPr>
                <w:rFonts w:ascii="Tahoma" w:hAnsi="Tahoma" w:cs="Tahoma"/>
                <w:color w:val="006100"/>
              </w:rPr>
              <w:t> </w:t>
            </w:r>
          </w:p>
        </w:tc>
      </w:tr>
      <w:tr w:rsidR="00FC0078" w:rsidRPr="003A7595" w14:paraId="747E4DFF" w14:textId="77777777" w:rsidTr="00F609F2">
        <w:trPr>
          <w:trHeight w:val="450"/>
          <w:jc w:val="center"/>
        </w:trPr>
        <w:tc>
          <w:tcPr>
            <w:tcW w:w="7020" w:type="dxa"/>
            <w:vMerge/>
            <w:tcBorders>
              <w:top w:val="nil"/>
              <w:left w:val="single" w:sz="4" w:space="0" w:color="auto"/>
              <w:bottom w:val="nil"/>
              <w:right w:val="nil"/>
            </w:tcBorders>
            <w:vAlign w:val="center"/>
            <w:hideMark/>
          </w:tcPr>
          <w:p w14:paraId="6B5FC261" w14:textId="77777777" w:rsidR="00FC0078" w:rsidRPr="003A7595" w:rsidRDefault="00FC0078">
            <w:pPr>
              <w:rPr>
                <w:rFonts w:ascii="Tahoma" w:hAnsi="Tahoma" w:cs="Tahoma"/>
                <w:color w:val="000000"/>
              </w:rPr>
            </w:pPr>
          </w:p>
        </w:tc>
        <w:tc>
          <w:tcPr>
            <w:tcW w:w="1456" w:type="dxa"/>
            <w:vMerge/>
            <w:tcBorders>
              <w:top w:val="nil"/>
              <w:left w:val="single" w:sz="4" w:space="0" w:color="auto"/>
              <w:bottom w:val="single" w:sz="4" w:space="0" w:color="auto"/>
              <w:right w:val="single" w:sz="4" w:space="0" w:color="auto"/>
            </w:tcBorders>
            <w:vAlign w:val="center"/>
            <w:hideMark/>
          </w:tcPr>
          <w:p w14:paraId="53B0EBB0" w14:textId="77777777" w:rsidR="00FC0078" w:rsidRPr="003A7595" w:rsidRDefault="00FC0078">
            <w:pPr>
              <w:rPr>
                <w:rFonts w:ascii="Tahoma" w:hAnsi="Tahoma" w:cs="Tahoma"/>
                <w:color w:val="006100"/>
              </w:rPr>
            </w:pPr>
          </w:p>
        </w:tc>
        <w:tc>
          <w:tcPr>
            <w:tcW w:w="5924" w:type="dxa"/>
            <w:vMerge/>
            <w:tcBorders>
              <w:top w:val="nil"/>
              <w:left w:val="single" w:sz="4" w:space="0" w:color="auto"/>
              <w:bottom w:val="single" w:sz="4" w:space="0" w:color="auto"/>
              <w:right w:val="single" w:sz="4" w:space="0" w:color="auto"/>
            </w:tcBorders>
            <w:vAlign w:val="center"/>
            <w:hideMark/>
          </w:tcPr>
          <w:p w14:paraId="454EA0DE" w14:textId="77777777" w:rsidR="00FC0078" w:rsidRPr="003A7595" w:rsidRDefault="00FC0078">
            <w:pPr>
              <w:rPr>
                <w:rFonts w:ascii="Tahoma" w:hAnsi="Tahoma" w:cs="Tahoma"/>
                <w:color w:val="006100"/>
              </w:rPr>
            </w:pPr>
          </w:p>
        </w:tc>
      </w:tr>
      <w:tr w:rsidR="00FC0078" w:rsidRPr="003A7595" w14:paraId="16FE2D06" w14:textId="77777777" w:rsidTr="00427BDE">
        <w:trPr>
          <w:trHeight w:val="450"/>
          <w:jc w:val="center"/>
        </w:trPr>
        <w:tc>
          <w:tcPr>
            <w:tcW w:w="7020" w:type="dxa"/>
            <w:vMerge/>
            <w:tcBorders>
              <w:top w:val="nil"/>
              <w:left w:val="single" w:sz="4" w:space="0" w:color="auto"/>
              <w:bottom w:val="nil"/>
              <w:right w:val="nil"/>
            </w:tcBorders>
            <w:vAlign w:val="center"/>
            <w:hideMark/>
          </w:tcPr>
          <w:p w14:paraId="2C831850" w14:textId="77777777" w:rsidR="00FC0078" w:rsidRPr="003A7595" w:rsidRDefault="00FC0078">
            <w:pPr>
              <w:rPr>
                <w:rFonts w:ascii="Tahoma" w:hAnsi="Tahoma" w:cs="Tahoma"/>
                <w:color w:val="000000"/>
              </w:rPr>
            </w:pPr>
          </w:p>
        </w:tc>
        <w:tc>
          <w:tcPr>
            <w:tcW w:w="1456" w:type="dxa"/>
            <w:vMerge/>
            <w:tcBorders>
              <w:top w:val="nil"/>
              <w:left w:val="single" w:sz="4" w:space="0" w:color="auto"/>
              <w:bottom w:val="single" w:sz="4" w:space="0" w:color="auto"/>
              <w:right w:val="single" w:sz="4" w:space="0" w:color="auto"/>
            </w:tcBorders>
            <w:vAlign w:val="center"/>
            <w:hideMark/>
          </w:tcPr>
          <w:p w14:paraId="3C488576" w14:textId="77777777" w:rsidR="00FC0078" w:rsidRPr="003A7595" w:rsidRDefault="00FC0078">
            <w:pPr>
              <w:rPr>
                <w:rFonts w:ascii="Tahoma" w:hAnsi="Tahoma" w:cs="Tahoma"/>
                <w:color w:val="006100"/>
              </w:rPr>
            </w:pPr>
          </w:p>
        </w:tc>
        <w:tc>
          <w:tcPr>
            <w:tcW w:w="5924" w:type="dxa"/>
            <w:vMerge/>
            <w:tcBorders>
              <w:top w:val="nil"/>
              <w:left w:val="single" w:sz="4" w:space="0" w:color="auto"/>
              <w:bottom w:val="single" w:sz="4" w:space="0" w:color="auto"/>
              <w:right w:val="single" w:sz="4" w:space="0" w:color="auto"/>
            </w:tcBorders>
            <w:vAlign w:val="center"/>
            <w:hideMark/>
          </w:tcPr>
          <w:p w14:paraId="4534D5E3" w14:textId="77777777" w:rsidR="00FC0078" w:rsidRPr="003A7595" w:rsidRDefault="00FC0078">
            <w:pPr>
              <w:rPr>
                <w:rFonts w:ascii="Tahoma" w:hAnsi="Tahoma" w:cs="Tahoma"/>
                <w:color w:val="006100"/>
              </w:rPr>
            </w:pPr>
          </w:p>
        </w:tc>
      </w:tr>
      <w:tr w:rsidR="00FC0078" w:rsidRPr="003A7595" w14:paraId="3E45E9CB" w14:textId="77777777" w:rsidTr="00F609F2">
        <w:trPr>
          <w:trHeight w:val="240"/>
          <w:jc w:val="center"/>
        </w:trPr>
        <w:tc>
          <w:tcPr>
            <w:tcW w:w="14400" w:type="dxa"/>
            <w:gridSpan w:val="3"/>
            <w:tcBorders>
              <w:top w:val="single" w:sz="4" w:space="0" w:color="auto"/>
              <w:left w:val="single" w:sz="4" w:space="0" w:color="auto"/>
              <w:bottom w:val="single" w:sz="4" w:space="0" w:color="auto"/>
              <w:right w:val="single" w:sz="4" w:space="0" w:color="000000"/>
            </w:tcBorders>
            <w:shd w:val="clear" w:color="000000" w:fill="F2F2F2"/>
            <w:noWrap/>
            <w:tcMar>
              <w:top w:w="15" w:type="dxa"/>
              <w:left w:w="15" w:type="dxa"/>
              <w:bottom w:w="0" w:type="dxa"/>
              <w:right w:w="15" w:type="dxa"/>
            </w:tcMar>
            <w:vAlign w:val="bottom"/>
            <w:hideMark/>
          </w:tcPr>
          <w:p w14:paraId="30120491" w14:textId="77777777" w:rsidR="00FC0078" w:rsidRPr="00404516" w:rsidRDefault="00FC0078">
            <w:pPr>
              <w:rPr>
                <w:rFonts w:ascii="Tahoma" w:hAnsi="Tahoma" w:cs="Tahoma"/>
                <w:color w:val="000000"/>
              </w:rPr>
            </w:pPr>
            <w:r w:rsidRPr="00404516">
              <w:rPr>
                <w:rFonts w:ascii="Tahoma" w:hAnsi="Tahoma" w:cs="Tahoma"/>
                <w:color w:val="000000"/>
              </w:rPr>
              <w:t>Qualification 4</w:t>
            </w:r>
          </w:p>
        </w:tc>
      </w:tr>
      <w:tr w:rsidR="00FC0078" w:rsidRPr="003A7595" w14:paraId="39D5712D" w14:textId="77777777" w:rsidTr="00427BDE">
        <w:trPr>
          <w:trHeight w:val="450"/>
          <w:jc w:val="center"/>
        </w:trPr>
        <w:tc>
          <w:tcPr>
            <w:tcW w:w="7020" w:type="dxa"/>
            <w:vMerge w:val="restart"/>
            <w:tcBorders>
              <w:top w:val="nil"/>
              <w:left w:val="single" w:sz="4" w:space="0" w:color="auto"/>
              <w:bottom w:val="nil"/>
              <w:right w:val="nil"/>
            </w:tcBorders>
            <w:shd w:val="clear" w:color="auto" w:fill="auto"/>
            <w:tcMar>
              <w:top w:w="15" w:type="dxa"/>
              <w:left w:w="15" w:type="dxa"/>
              <w:bottom w:w="0" w:type="dxa"/>
              <w:right w:w="15" w:type="dxa"/>
            </w:tcMar>
            <w:hideMark/>
          </w:tcPr>
          <w:p w14:paraId="15BD678E" w14:textId="77777777" w:rsidR="00B0731A" w:rsidRPr="00404516" w:rsidRDefault="00B0731A" w:rsidP="007861F6">
            <w:pPr>
              <w:rPr>
                <w:rFonts w:ascii="Tahoma" w:hAnsi="Tahoma" w:cs="Tahoma"/>
                <w:color w:val="000000"/>
              </w:rPr>
            </w:pPr>
            <w:r w:rsidRPr="00404516">
              <w:rPr>
                <w:rFonts w:ascii="Tahoma" w:hAnsi="Tahoma" w:cs="Tahoma"/>
                <w:color w:val="000000"/>
              </w:rPr>
              <w:t>Candidate firms must have a minimum of five years of verifiable GIPS-compliant performance history managing the proposed product for institutional clients.</w:t>
            </w:r>
          </w:p>
          <w:p w14:paraId="1B26F6A7" w14:textId="018CE86E" w:rsidR="00FC0078" w:rsidRPr="00404516" w:rsidRDefault="00FC0078">
            <w:pPr>
              <w:rPr>
                <w:rFonts w:ascii="Tahoma" w:hAnsi="Tahoma" w:cs="Tahoma"/>
                <w:color w:val="000000"/>
              </w:rPr>
            </w:pPr>
          </w:p>
        </w:tc>
        <w:tc>
          <w:tcPr>
            <w:tcW w:w="1456" w:type="dxa"/>
            <w:vMerge w:val="restart"/>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40D11958" w14:textId="77777777" w:rsidR="00FC0078" w:rsidRPr="00404516" w:rsidRDefault="00FC0078">
            <w:pPr>
              <w:jc w:val="center"/>
              <w:rPr>
                <w:rFonts w:ascii="Tahoma" w:hAnsi="Tahoma" w:cs="Tahoma"/>
                <w:color w:val="006100"/>
              </w:rPr>
            </w:pPr>
            <w:r w:rsidRPr="00404516">
              <w:rPr>
                <w:rFonts w:ascii="Tahoma" w:hAnsi="Tahoma" w:cs="Tahoma"/>
                <w:color w:val="006100"/>
              </w:rPr>
              <w:t> </w:t>
            </w:r>
          </w:p>
        </w:tc>
        <w:tc>
          <w:tcPr>
            <w:tcW w:w="5924" w:type="dxa"/>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30C6130C" w14:textId="77777777" w:rsidR="00FC0078" w:rsidRPr="00404516" w:rsidRDefault="00FC0078">
            <w:pPr>
              <w:jc w:val="center"/>
              <w:rPr>
                <w:rFonts w:ascii="Tahoma" w:hAnsi="Tahoma" w:cs="Tahoma"/>
                <w:color w:val="006100"/>
              </w:rPr>
            </w:pPr>
            <w:r w:rsidRPr="00404516">
              <w:rPr>
                <w:rFonts w:ascii="Tahoma" w:hAnsi="Tahoma" w:cs="Tahoma"/>
                <w:color w:val="006100"/>
              </w:rPr>
              <w:t> </w:t>
            </w:r>
          </w:p>
        </w:tc>
      </w:tr>
      <w:tr w:rsidR="00FC0078" w:rsidRPr="003A7595" w14:paraId="1C617655" w14:textId="77777777" w:rsidTr="00427BDE">
        <w:trPr>
          <w:trHeight w:val="1179"/>
          <w:jc w:val="center"/>
        </w:trPr>
        <w:tc>
          <w:tcPr>
            <w:tcW w:w="7020" w:type="dxa"/>
            <w:vMerge/>
            <w:tcBorders>
              <w:top w:val="nil"/>
              <w:left w:val="single" w:sz="4" w:space="0" w:color="auto"/>
              <w:bottom w:val="nil"/>
              <w:right w:val="nil"/>
            </w:tcBorders>
            <w:vAlign w:val="center"/>
            <w:hideMark/>
          </w:tcPr>
          <w:p w14:paraId="4C639F91" w14:textId="77777777" w:rsidR="00FC0078" w:rsidRPr="003A7595" w:rsidRDefault="00FC0078">
            <w:pPr>
              <w:rPr>
                <w:rFonts w:ascii="Tahoma" w:hAnsi="Tahoma" w:cs="Tahoma"/>
                <w:color w:val="000000"/>
              </w:rPr>
            </w:pPr>
          </w:p>
        </w:tc>
        <w:tc>
          <w:tcPr>
            <w:tcW w:w="1456" w:type="dxa"/>
            <w:vMerge/>
            <w:tcBorders>
              <w:top w:val="nil"/>
              <w:left w:val="single" w:sz="4" w:space="0" w:color="auto"/>
              <w:bottom w:val="nil"/>
              <w:right w:val="nil"/>
            </w:tcBorders>
            <w:vAlign w:val="center"/>
            <w:hideMark/>
          </w:tcPr>
          <w:p w14:paraId="24ED5DD0" w14:textId="77777777" w:rsidR="00FC0078" w:rsidRPr="003A7595" w:rsidRDefault="00FC0078">
            <w:pPr>
              <w:rPr>
                <w:rFonts w:ascii="Tahoma" w:hAnsi="Tahoma" w:cs="Tahoma"/>
                <w:color w:val="006100"/>
              </w:rPr>
            </w:pPr>
          </w:p>
        </w:tc>
        <w:tc>
          <w:tcPr>
            <w:tcW w:w="5924" w:type="dxa"/>
            <w:vMerge/>
            <w:tcBorders>
              <w:top w:val="nil"/>
              <w:left w:val="single" w:sz="4" w:space="0" w:color="auto"/>
              <w:bottom w:val="nil"/>
              <w:right w:val="single" w:sz="4" w:space="0" w:color="auto"/>
            </w:tcBorders>
            <w:vAlign w:val="center"/>
            <w:hideMark/>
          </w:tcPr>
          <w:p w14:paraId="4134A9C3" w14:textId="77777777" w:rsidR="00FC0078" w:rsidRPr="003A7595" w:rsidRDefault="00FC0078">
            <w:pPr>
              <w:rPr>
                <w:rFonts w:ascii="Tahoma" w:hAnsi="Tahoma" w:cs="Tahoma"/>
                <w:color w:val="006100"/>
              </w:rPr>
            </w:pPr>
          </w:p>
        </w:tc>
      </w:tr>
      <w:tr w:rsidR="00FC0078" w:rsidRPr="003A7595" w14:paraId="03958877" w14:textId="77777777" w:rsidTr="00427BDE">
        <w:trPr>
          <w:trHeight w:val="55"/>
          <w:jc w:val="center"/>
        </w:trPr>
        <w:tc>
          <w:tcPr>
            <w:tcW w:w="14400" w:type="dxa"/>
            <w:gridSpan w:val="3"/>
            <w:tcBorders>
              <w:top w:val="single" w:sz="4" w:space="0" w:color="auto"/>
              <w:left w:val="single" w:sz="4" w:space="0" w:color="auto"/>
              <w:bottom w:val="single" w:sz="4" w:space="0" w:color="auto"/>
              <w:right w:val="single" w:sz="4" w:space="0" w:color="000000"/>
            </w:tcBorders>
            <w:shd w:val="clear" w:color="000000" w:fill="F2F2F2"/>
            <w:noWrap/>
            <w:tcMar>
              <w:top w:w="15" w:type="dxa"/>
              <w:left w:w="15" w:type="dxa"/>
              <w:bottom w:w="0" w:type="dxa"/>
              <w:right w:w="15" w:type="dxa"/>
            </w:tcMar>
            <w:vAlign w:val="bottom"/>
            <w:hideMark/>
          </w:tcPr>
          <w:p w14:paraId="62056235" w14:textId="77777777" w:rsidR="00FC0078" w:rsidRPr="003A7595" w:rsidRDefault="00FC0078">
            <w:pPr>
              <w:rPr>
                <w:rFonts w:ascii="Tahoma" w:hAnsi="Tahoma" w:cs="Tahoma"/>
                <w:color w:val="000000"/>
              </w:rPr>
            </w:pPr>
            <w:r w:rsidRPr="003A7595">
              <w:rPr>
                <w:rFonts w:ascii="Tahoma" w:hAnsi="Tahoma" w:cs="Tahoma"/>
                <w:color w:val="000000"/>
              </w:rPr>
              <w:lastRenderedPageBreak/>
              <w:t>Qualification 5</w:t>
            </w:r>
          </w:p>
        </w:tc>
      </w:tr>
      <w:tr w:rsidR="00FC0078" w:rsidRPr="003A7595" w14:paraId="50859575" w14:textId="77777777" w:rsidTr="00F609F2">
        <w:trPr>
          <w:trHeight w:val="450"/>
          <w:jc w:val="center"/>
        </w:trPr>
        <w:tc>
          <w:tcPr>
            <w:tcW w:w="7020" w:type="dxa"/>
            <w:vMerge w:val="restart"/>
            <w:tcBorders>
              <w:top w:val="nil"/>
              <w:left w:val="single" w:sz="4" w:space="0" w:color="auto"/>
              <w:bottom w:val="nil"/>
              <w:right w:val="nil"/>
            </w:tcBorders>
            <w:shd w:val="clear" w:color="auto" w:fill="auto"/>
            <w:tcMar>
              <w:top w:w="15" w:type="dxa"/>
              <w:left w:w="15" w:type="dxa"/>
              <w:bottom w:w="0" w:type="dxa"/>
              <w:right w:w="15" w:type="dxa"/>
            </w:tcMar>
            <w:hideMark/>
          </w:tcPr>
          <w:p w14:paraId="4CC14C64" w14:textId="44852123" w:rsidR="00EC4BCC" w:rsidRPr="007861F6" w:rsidRDefault="00EC4BCC" w:rsidP="007861F6">
            <w:pPr>
              <w:rPr>
                <w:rFonts w:ascii="Tahoma" w:hAnsi="Tahoma" w:cs="Tahoma"/>
                <w:color w:val="000000"/>
              </w:rPr>
            </w:pPr>
            <w:r w:rsidRPr="007861F6">
              <w:rPr>
                <w:rFonts w:ascii="Tahoma" w:hAnsi="Tahoma" w:cs="Tahoma"/>
                <w:color w:val="000000"/>
              </w:rPr>
              <w:t>Lead portfolio mana</w:t>
            </w:r>
            <w:r w:rsidRPr="00404516">
              <w:rPr>
                <w:rFonts w:ascii="Tahoma" w:hAnsi="Tahoma" w:cs="Tahoma"/>
                <w:color w:val="000000"/>
              </w:rPr>
              <w:t xml:space="preserve">ger or lead team members for the proposed strategy must have at least at </w:t>
            </w:r>
            <w:r w:rsidR="00582F4E">
              <w:rPr>
                <w:rFonts w:ascii="Tahoma" w:hAnsi="Tahoma" w:cs="Tahoma"/>
                <w:color w:val="000000"/>
              </w:rPr>
              <w:t>five</w:t>
            </w:r>
            <w:r w:rsidR="00582F4E" w:rsidRPr="00404516">
              <w:rPr>
                <w:rFonts w:ascii="Tahoma" w:hAnsi="Tahoma" w:cs="Tahoma"/>
                <w:color w:val="000000"/>
              </w:rPr>
              <w:t xml:space="preserve"> </w:t>
            </w:r>
            <w:r w:rsidRPr="00404516">
              <w:rPr>
                <w:rFonts w:ascii="Tahoma" w:hAnsi="Tahoma" w:cs="Tahoma"/>
                <w:color w:val="000000"/>
              </w:rPr>
              <w:t>years</w:t>
            </w:r>
            <w:r w:rsidRPr="007861F6">
              <w:rPr>
                <w:rFonts w:ascii="Tahoma" w:hAnsi="Tahoma" w:cs="Tahoma"/>
                <w:color w:val="000000"/>
              </w:rPr>
              <w:t xml:space="preserve"> of direct experience managing passive portfolios at the candidate firm or prior firms.</w:t>
            </w:r>
          </w:p>
          <w:p w14:paraId="1AA0DE5A" w14:textId="0EC593BC" w:rsidR="00FC0078" w:rsidRPr="003A7595" w:rsidRDefault="00FC0078">
            <w:pPr>
              <w:rPr>
                <w:rFonts w:ascii="Tahoma" w:hAnsi="Tahoma" w:cs="Tahoma"/>
                <w:color w:val="000000"/>
              </w:rPr>
            </w:pPr>
          </w:p>
        </w:tc>
        <w:tc>
          <w:tcPr>
            <w:tcW w:w="1456" w:type="dxa"/>
            <w:vMerge w:val="restart"/>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287EE11D" w14:textId="77777777" w:rsidR="00FC0078" w:rsidRPr="003A7595" w:rsidRDefault="00FC0078">
            <w:pPr>
              <w:jc w:val="center"/>
              <w:rPr>
                <w:rFonts w:ascii="Tahoma" w:hAnsi="Tahoma" w:cs="Tahoma"/>
                <w:color w:val="006100"/>
              </w:rPr>
            </w:pPr>
            <w:r w:rsidRPr="003A7595">
              <w:rPr>
                <w:rFonts w:ascii="Tahoma" w:hAnsi="Tahoma" w:cs="Tahoma"/>
                <w:color w:val="006100"/>
              </w:rPr>
              <w:t> </w:t>
            </w:r>
          </w:p>
        </w:tc>
        <w:tc>
          <w:tcPr>
            <w:tcW w:w="5924" w:type="dxa"/>
            <w:vMerge w:val="restar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14:paraId="268ED4C7" w14:textId="77777777" w:rsidR="00FC0078" w:rsidRPr="003A7595" w:rsidRDefault="00FC0078">
            <w:pPr>
              <w:jc w:val="center"/>
              <w:rPr>
                <w:rFonts w:ascii="Tahoma" w:hAnsi="Tahoma" w:cs="Tahoma"/>
                <w:color w:val="006100"/>
              </w:rPr>
            </w:pPr>
            <w:r w:rsidRPr="003A7595">
              <w:rPr>
                <w:rFonts w:ascii="Tahoma" w:hAnsi="Tahoma" w:cs="Tahoma"/>
                <w:color w:val="006100"/>
              </w:rPr>
              <w:t> </w:t>
            </w:r>
          </w:p>
        </w:tc>
      </w:tr>
      <w:tr w:rsidR="00FC0078" w:rsidRPr="003A7595" w14:paraId="34EB4918" w14:textId="77777777" w:rsidTr="0067571B">
        <w:trPr>
          <w:trHeight w:val="828"/>
          <w:jc w:val="center"/>
        </w:trPr>
        <w:tc>
          <w:tcPr>
            <w:tcW w:w="7020" w:type="dxa"/>
            <w:vMerge/>
            <w:tcBorders>
              <w:top w:val="nil"/>
              <w:left w:val="single" w:sz="4" w:space="0" w:color="auto"/>
              <w:bottom w:val="nil"/>
              <w:right w:val="nil"/>
            </w:tcBorders>
            <w:vAlign w:val="center"/>
            <w:hideMark/>
          </w:tcPr>
          <w:p w14:paraId="2FC38811" w14:textId="77777777" w:rsidR="00FC0078" w:rsidRPr="003A7595" w:rsidRDefault="00FC0078">
            <w:pPr>
              <w:rPr>
                <w:rFonts w:ascii="Tahoma" w:hAnsi="Tahoma" w:cs="Tahoma"/>
                <w:color w:val="000000"/>
              </w:rPr>
            </w:pPr>
          </w:p>
        </w:tc>
        <w:tc>
          <w:tcPr>
            <w:tcW w:w="1456" w:type="dxa"/>
            <w:vMerge/>
            <w:tcBorders>
              <w:top w:val="nil"/>
              <w:left w:val="single" w:sz="4" w:space="0" w:color="auto"/>
              <w:bottom w:val="nil"/>
              <w:right w:val="nil"/>
            </w:tcBorders>
            <w:vAlign w:val="center"/>
            <w:hideMark/>
          </w:tcPr>
          <w:p w14:paraId="7B47B07D" w14:textId="77777777" w:rsidR="00FC0078" w:rsidRPr="003A7595" w:rsidRDefault="00FC0078">
            <w:pPr>
              <w:rPr>
                <w:rFonts w:ascii="Tahoma" w:hAnsi="Tahoma" w:cs="Tahoma"/>
                <w:color w:val="006100"/>
              </w:rPr>
            </w:pPr>
          </w:p>
        </w:tc>
        <w:tc>
          <w:tcPr>
            <w:tcW w:w="5924" w:type="dxa"/>
            <w:vMerge/>
            <w:tcBorders>
              <w:top w:val="nil"/>
              <w:left w:val="single" w:sz="4" w:space="0" w:color="auto"/>
              <w:bottom w:val="nil"/>
              <w:right w:val="single" w:sz="4" w:space="0" w:color="auto"/>
            </w:tcBorders>
            <w:vAlign w:val="center"/>
            <w:hideMark/>
          </w:tcPr>
          <w:p w14:paraId="084AB415" w14:textId="77777777" w:rsidR="00FC0078" w:rsidRPr="003A7595" w:rsidRDefault="00FC0078">
            <w:pPr>
              <w:rPr>
                <w:rFonts w:ascii="Tahoma" w:hAnsi="Tahoma" w:cs="Tahoma"/>
                <w:color w:val="006100"/>
              </w:rPr>
            </w:pPr>
          </w:p>
        </w:tc>
      </w:tr>
      <w:tr w:rsidR="00FC0078" w:rsidRPr="003A7595" w14:paraId="18CBA495" w14:textId="77777777" w:rsidTr="00F609F2">
        <w:trPr>
          <w:trHeight w:val="240"/>
          <w:jc w:val="center"/>
        </w:trPr>
        <w:tc>
          <w:tcPr>
            <w:tcW w:w="14400" w:type="dxa"/>
            <w:gridSpan w:val="3"/>
            <w:tcBorders>
              <w:top w:val="single" w:sz="4" w:space="0" w:color="auto"/>
              <w:left w:val="single" w:sz="4" w:space="0" w:color="auto"/>
              <w:bottom w:val="single" w:sz="4" w:space="0" w:color="auto"/>
              <w:right w:val="single" w:sz="4" w:space="0" w:color="000000"/>
            </w:tcBorders>
            <w:shd w:val="clear" w:color="000000" w:fill="F2F2F2"/>
            <w:noWrap/>
            <w:tcMar>
              <w:top w:w="15" w:type="dxa"/>
              <w:left w:w="15" w:type="dxa"/>
              <w:bottom w:w="0" w:type="dxa"/>
              <w:right w:w="15" w:type="dxa"/>
            </w:tcMar>
            <w:vAlign w:val="bottom"/>
            <w:hideMark/>
          </w:tcPr>
          <w:p w14:paraId="415FF1CA" w14:textId="77777777" w:rsidR="00FC0078" w:rsidRPr="003A7595" w:rsidRDefault="00FC0078">
            <w:pPr>
              <w:rPr>
                <w:rFonts w:ascii="Tahoma" w:hAnsi="Tahoma" w:cs="Tahoma"/>
                <w:color w:val="000000"/>
              </w:rPr>
            </w:pPr>
            <w:r w:rsidRPr="003A7595">
              <w:rPr>
                <w:rFonts w:ascii="Tahoma" w:hAnsi="Tahoma" w:cs="Tahoma"/>
                <w:color w:val="000000"/>
              </w:rPr>
              <w:t>Qualification 6</w:t>
            </w:r>
          </w:p>
        </w:tc>
      </w:tr>
      <w:tr w:rsidR="00FC0078" w:rsidRPr="003A7595" w14:paraId="28710899" w14:textId="77777777" w:rsidTr="00F609F2">
        <w:trPr>
          <w:trHeight w:val="450"/>
          <w:jc w:val="center"/>
        </w:trPr>
        <w:tc>
          <w:tcPr>
            <w:tcW w:w="7020" w:type="dxa"/>
            <w:vMerge w:val="restart"/>
            <w:tcBorders>
              <w:top w:val="nil"/>
              <w:left w:val="single" w:sz="4" w:space="0" w:color="auto"/>
              <w:bottom w:val="single" w:sz="4" w:space="0" w:color="000000"/>
              <w:right w:val="nil"/>
            </w:tcBorders>
            <w:shd w:val="clear" w:color="auto" w:fill="auto"/>
            <w:tcMar>
              <w:top w:w="15" w:type="dxa"/>
              <w:left w:w="15" w:type="dxa"/>
              <w:bottom w:w="0" w:type="dxa"/>
              <w:right w:w="15" w:type="dxa"/>
            </w:tcMar>
            <w:hideMark/>
          </w:tcPr>
          <w:p w14:paraId="03CA43A0" w14:textId="6CD2BC1D" w:rsidR="00F609F2" w:rsidRPr="007861F6" w:rsidRDefault="00F609F2" w:rsidP="007861F6">
            <w:pPr>
              <w:rPr>
                <w:rFonts w:ascii="Tahoma" w:hAnsi="Tahoma" w:cs="Tahoma"/>
                <w:color w:val="000000"/>
              </w:rPr>
            </w:pPr>
            <w:r w:rsidRPr="007861F6">
              <w:rPr>
                <w:rFonts w:ascii="Tahoma" w:hAnsi="Tahoma" w:cs="Tahoma"/>
                <w:color w:val="000000"/>
              </w:rPr>
              <w:t>Candidate firms must submit their monthly and quarterly product c</w:t>
            </w:r>
            <w:r w:rsidRPr="00404516">
              <w:rPr>
                <w:rFonts w:ascii="Tahoma" w:hAnsi="Tahoma" w:cs="Tahoma"/>
              </w:rPr>
              <w:t xml:space="preserve">omposite returns and quarterly portfolio characteristics since inception through </w:t>
            </w:r>
            <w:r w:rsidR="00F12408">
              <w:rPr>
                <w:rFonts w:ascii="Tahoma" w:hAnsi="Tahoma" w:cs="Tahoma"/>
              </w:rPr>
              <w:t>June 30, 2025</w:t>
            </w:r>
            <w:r w:rsidR="00D61EC7">
              <w:rPr>
                <w:rFonts w:ascii="Tahoma" w:hAnsi="Tahoma" w:cs="Tahoma"/>
              </w:rPr>
              <w:t>,</w:t>
            </w:r>
            <w:r w:rsidRPr="00404516">
              <w:rPr>
                <w:rFonts w:ascii="Tahoma" w:hAnsi="Tahoma" w:cs="Tahoma"/>
              </w:rPr>
              <w:t xml:space="preserve"> </w:t>
            </w:r>
            <w:r w:rsidR="0087117C">
              <w:rPr>
                <w:rFonts w:ascii="Tahoma" w:hAnsi="Tahoma" w:cs="Tahoma"/>
              </w:rPr>
              <w:t xml:space="preserve">to NYSIF and Mercer’s </w:t>
            </w:r>
            <w:r w:rsidRPr="00404516">
              <w:rPr>
                <w:rFonts w:ascii="Tahoma" w:hAnsi="Tahoma" w:cs="Tahoma"/>
              </w:rPr>
              <w:t xml:space="preserve">designated product database via eVestment Alliance, which can be located on the web at: www.evestment.com. If the database is not fully populated, your firm’s response will be considered incomplete. Please be sure to not leave fields blank. Respond as 0, none, or N/A only when necessary. You will not be contacted to fill in missing fields. Use additional comment fields provided to make qualifying notes as applicable. If your firm does not already utilize the eVestment Alliance database, you can participate by sending an email with your contact information to: data@evestment.com. All eVestment Alliance data must be as of </w:t>
            </w:r>
            <w:r w:rsidR="00F12408">
              <w:rPr>
                <w:rFonts w:ascii="Tahoma" w:hAnsi="Tahoma" w:cs="Tahoma"/>
              </w:rPr>
              <w:t>June 30,2025</w:t>
            </w:r>
            <w:r w:rsidRPr="00404516">
              <w:rPr>
                <w:rFonts w:ascii="Tahoma" w:hAnsi="Tahoma" w:cs="Tahoma"/>
              </w:rPr>
              <w:t xml:space="preserve"> and must be entered by </w:t>
            </w:r>
            <w:r w:rsidR="00922C2D" w:rsidRPr="00404516">
              <w:rPr>
                <w:rFonts w:ascii="Tahoma" w:hAnsi="Tahoma" w:cs="Tahoma"/>
              </w:rPr>
              <w:t>the RFP due date</w:t>
            </w:r>
            <w:r w:rsidRPr="00404516">
              <w:rPr>
                <w:rFonts w:ascii="Tahoma" w:hAnsi="Tahoma" w:cs="Tahoma"/>
              </w:rPr>
              <w:t>. NYSIF staff reserve the right to request more recent returns and portfolio information from candidates subsequent to receiving solicitation responses.</w:t>
            </w:r>
          </w:p>
          <w:p w14:paraId="01910175" w14:textId="77777777" w:rsidR="00F609F2" w:rsidRPr="007861F6" w:rsidRDefault="00F609F2" w:rsidP="00F609F2">
            <w:pPr>
              <w:pStyle w:val="ListParagraph"/>
              <w:numPr>
                <w:ilvl w:val="1"/>
                <w:numId w:val="1"/>
              </w:numPr>
              <w:rPr>
                <w:rFonts w:ascii="Tahoma" w:hAnsi="Tahoma" w:cs="Tahoma"/>
                <w:color w:val="000000"/>
              </w:rPr>
            </w:pPr>
            <w:r w:rsidRPr="007861F6">
              <w:rPr>
                <w:rFonts w:ascii="Tahoma" w:hAnsi="Tahoma" w:cs="Tahoma"/>
                <w:color w:val="000000"/>
              </w:rPr>
              <w:t xml:space="preserve">Data must be gross of fees. </w:t>
            </w:r>
          </w:p>
          <w:p w14:paraId="25210AA4" w14:textId="77777777" w:rsidR="00F609F2" w:rsidRPr="007861F6" w:rsidRDefault="00F609F2" w:rsidP="00E62315">
            <w:pPr>
              <w:pStyle w:val="ListParagraph"/>
              <w:numPr>
                <w:ilvl w:val="1"/>
                <w:numId w:val="1"/>
              </w:numPr>
              <w:rPr>
                <w:rFonts w:ascii="Tahoma" w:hAnsi="Tahoma" w:cs="Tahoma"/>
                <w:color w:val="000000"/>
              </w:rPr>
            </w:pPr>
            <w:r w:rsidRPr="007861F6">
              <w:rPr>
                <w:rFonts w:ascii="Tahoma" w:hAnsi="Tahoma" w:cs="Tahoma"/>
                <w:color w:val="000000"/>
              </w:rPr>
              <w:t>Composite must be passively managed (i.e. NYSIF is ONLY seeking index products).</w:t>
            </w:r>
          </w:p>
          <w:p w14:paraId="7A6F7C61" w14:textId="35234529" w:rsidR="00F609F2" w:rsidRDefault="00F609F2" w:rsidP="00E62315">
            <w:pPr>
              <w:pStyle w:val="ListParagraph"/>
              <w:numPr>
                <w:ilvl w:val="1"/>
                <w:numId w:val="1"/>
              </w:numPr>
              <w:rPr>
                <w:rFonts w:ascii="Tahoma" w:hAnsi="Tahoma" w:cs="Tahoma"/>
                <w:color w:val="000000"/>
              </w:rPr>
            </w:pPr>
            <w:r w:rsidRPr="007861F6">
              <w:rPr>
                <w:rFonts w:ascii="Tahoma" w:hAnsi="Tahoma" w:cs="Tahoma"/>
                <w:color w:val="000000"/>
              </w:rPr>
              <w:t xml:space="preserve">The composite performance history submitted to eVestment Alliance must be actual results (not simulated nor back-tested). </w:t>
            </w:r>
          </w:p>
          <w:p w14:paraId="3334E73F" w14:textId="09E93E43" w:rsidR="00582F4E" w:rsidRPr="007861F6" w:rsidRDefault="00582F4E" w:rsidP="00E62315">
            <w:pPr>
              <w:pStyle w:val="ListParagraph"/>
              <w:numPr>
                <w:ilvl w:val="1"/>
                <w:numId w:val="1"/>
              </w:numPr>
              <w:rPr>
                <w:rFonts w:ascii="Tahoma" w:hAnsi="Tahoma" w:cs="Tahoma"/>
                <w:color w:val="000000"/>
              </w:rPr>
            </w:pPr>
            <w:r>
              <w:rPr>
                <w:rFonts w:ascii="Tahoma" w:hAnsi="Tahoma" w:cs="Tahoma"/>
                <w:color w:val="000000"/>
              </w:rPr>
              <w:t>The product must adhere with the mandate requirements outlined in the RFP.</w:t>
            </w:r>
          </w:p>
          <w:p w14:paraId="5775A592" w14:textId="4659F2F4" w:rsidR="00FC0078" w:rsidRPr="003A7595" w:rsidRDefault="00FC0078">
            <w:pPr>
              <w:rPr>
                <w:rFonts w:ascii="Tahoma" w:hAnsi="Tahoma" w:cs="Tahoma"/>
                <w:color w:val="000000"/>
              </w:rPr>
            </w:pPr>
          </w:p>
        </w:tc>
        <w:tc>
          <w:tcPr>
            <w:tcW w:w="1456" w:type="dxa"/>
            <w:vMerge w:val="restart"/>
            <w:tcBorders>
              <w:top w:val="nil"/>
              <w:left w:val="single" w:sz="4" w:space="0" w:color="auto"/>
              <w:bottom w:val="single" w:sz="4" w:space="0" w:color="000000"/>
              <w:right w:val="nil"/>
            </w:tcBorders>
            <w:shd w:val="clear" w:color="auto" w:fill="auto"/>
            <w:noWrap/>
            <w:tcMar>
              <w:top w:w="15" w:type="dxa"/>
              <w:left w:w="15" w:type="dxa"/>
              <w:bottom w:w="0" w:type="dxa"/>
              <w:right w:w="15" w:type="dxa"/>
            </w:tcMar>
            <w:vAlign w:val="center"/>
            <w:hideMark/>
          </w:tcPr>
          <w:p w14:paraId="575DA9C7" w14:textId="77777777" w:rsidR="00FC0078" w:rsidRPr="003A7595" w:rsidRDefault="00FC0078">
            <w:pPr>
              <w:jc w:val="center"/>
              <w:rPr>
                <w:rFonts w:ascii="Tahoma" w:hAnsi="Tahoma" w:cs="Tahoma"/>
                <w:color w:val="006100"/>
              </w:rPr>
            </w:pPr>
            <w:r w:rsidRPr="003A7595">
              <w:rPr>
                <w:rFonts w:ascii="Tahoma" w:hAnsi="Tahoma" w:cs="Tahoma"/>
                <w:color w:val="006100"/>
              </w:rPr>
              <w:t> </w:t>
            </w:r>
          </w:p>
        </w:tc>
        <w:tc>
          <w:tcPr>
            <w:tcW w:w="5924"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3F472C08" w14:textId="77777777" w:rsidR="00FC0078" w:rsidRPr="003A7595" w:rsidRDefault="00FC0078">
            <w:pPr>
              <w:jc w:val="center"/>
              <w:rPr>
                <w:rFonts w:ascii="Tahoma" w:hAnsi="Tahoma" w:cs="Tahoma"/>
                <w:color w:val="006100"/>
              </w:rPr>
            </w:pPr>
            <w:r w:rsidRPr="003A7595">
              <w:rPr>
                <w:rFonts w:ascii="Tahoma" w:hAnsi="Tahoma" w:cs="Tahoma"/>
                <w:color w:val="006100"/>
              </w:rPr>
              <w:t> </w:t>
            </w:r>
          </w:p>
        </w:tc>
      </w:tr>
      <w:tr w:rsidR="00FC0078" w:rsidRPr="003A7595" w14:paraId="713F9D0A" w14:textId="77777777" w:rsidTr="00F609F2">
        <w:trPr>
          <w:trHeight w:val="450"/>
          <w:jc w:val="center"/>
        </w:trPr>
        <w:tc>
          <w:tcPr>
            <w:tcW w:w="7020" w:type="dxa"/>
            <w:vMerge/>
            <w:tcBorders>
              <w:top w:val="nil"/>
              <w:left w:val="single" w:sz="4" w:space="0" w:color="auto"/>
              <w:bottom w:val="single" w:sz="4" w:space="0" w:color="000000"/>
              <w:right w:val="nil"/>
            </w:tcBorders>
            <w:vAlign w:val="center"/>
            <w:hideMark/>
          </w:tcPr>
          <w:p w14:paraId="13639952" w14:textId="77777777" w:rsidR="00FC0078" w:rsidRPr="003A7595" w:rsidRDefault="00FC0078">
            <w:pPr>
              <w:rPr>
                <w:rFonts w:ascii="Tahoma" w:hAnsi="Tahoma" w:cs="Tahoma"/>
                <w:color w:val="000000"/>
              </w:rPr>
            </w:pPr>
          </w:p>
        </w:tc>
        <w:tc>
          <w:tcPr>
            <w:tcW w:w="1456" w:type="dxa"/>
            <w:vMerge/>
            <w:tcBorders>
              <w:top w:val="nil"/>
              <w:left w:val="single" w:sz="4" w:space="0" w:color="auto"/>
              <w:bottom w:val="single" w:sz="4" w:space="0" w:color="000000"/>
              <w:right w:val="nil"/>
            </w:tcBorders>
            <w:vAlign w:val="center"/>
            <w:hideMark/>
          </w:tcPr>
          <w:p w14:paraId="6EFD9A0E" w14:textId="77777777" w:rsidR="00FC0078" w:rsidRPr="003A7595" w:rsidRDefault="00FC0078">
            <w:pPr>
              <w:rPr>
                <w:rFonts w:ascii="Tahoma" w:hAnsi="Tahoma" w:cs="Tahoma"/>
                <w:color w:val="006100"/>
              </w:rPr>
            </w:pPr>
          </w:p>
        </w:tc>
        <w:tc>
          <w:tcPr>
            <w:tcW w:w="5924" w:type="dxa"/>
            <w:vMerge/>
            <w:tcBorders>
              <w:top w:val="nil"/>
              <w:left w:val="single" w:sz="4" w:space="0" w:color="auto"/>
              <w:bottom w:val="single" w:sz="4" w:space="0" w:color="000000"/>
              <w:right w:val="single" w:sz="4" w:space="0" w:color="auto"/>
            </w:tcBorders>
            <w:vAlign w:val="center"/>
            <w:hideMark/>
          </w:tcPr>
          <w:p w14:paraId="120BFEEE" w14:textId="77777777" w:rsidR="00FC0078" w:rsidRPr="003A7595" w:rsidRDefault="00FC0078">
            <w:pPr>
              <w:rPr>
                <w:rFonts w:ascii="Tahoma" w:hAnsi="Tahoma" w:cs="Tahoma"/>
                <w:color w:val="006100"/>
              </w:rPr>
            </w:pPr>
          </w:p>
        </w:tc>
      </w:tr>
    </w:tbl>
    <w:p w14:paraId="29834A29" w14:textId="77777777" w:rsidR="007B7A1C" w:rsidRPr="003A7595" w:rsidRDefault="007B7A1C" w:rsidP="00D16EFF">
      <w:pPr>
        <w:rPr>
          <w:rFonts w:ascii="Tahoma" w:hAnsi="Tahoma" w:cs="Tahoma"/>
        </w:rPr>
      </w:pPr>
    </w:p>
    <w:sectPr w:rsidR="007B7A1C" w:rsidRPr="003A7595" w:rsidSect="008C0DD5">
      <w:footerReference w:type="default" r:id="rId11"/>
      <w:pgSz w:w="15840" w:h="12240" w:orient="landscape"/>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587F" w14:textId="77777777" w:rsidR="006F644D" w:rsidRDefault="006F644D" w:rsidP="003A7595">
      <w:pPr>
        <w:spacing w:after="0" w:line="240" w:lineRule="auto"/>
      </w:pPr>
      <w:r>
        <w:separator/>
      </w:r>
    </w:p>
  </w:endnote>
  <w:endnote w:type="continuationSeparator" w:id="0">
    <w:p w14:paraId="6B103EC4" w14:textId="77777777" w:rsidR="006F644D" w:rsidRDefault="006F644D" w:rsidP="003A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6802"/>
      <w:docPartObj>
        <w:docPartGallery w:val="Page Numbers (Bottom of Page)"/>
        <w:docPartUnique/>
      </w:docPartObj>
    </w:sdtPr>
    <w:sdtEndPr/>
    <w:sdtContent>
      <w:sdt>
        <w:sdtPr>
          <w:id w:val="1728636285"/>
          <w:docPartObj>
            <w:docPartGallery w:val="Page Numbers (Top of Page)"/>
            <w:docPartUnique/>
          </w:docPartObj>
        </w:sdtPr>
        <w:sdtEndPr/>
        <w:sdtContent>
          <w:p w14:paraId="12BF5BA2" w14:textId="5B0B6AEA" w:rsidR="00FA2875" w:rsidRDefault="00FA2875">
            <w:pPr>
              <w:pStyle w:val="Footer"/>
              <w:jc w:val="center"/>
            </w:pPr>
            <w:r>
              <w:t xml:space="preserve">Page </w:t>
            </w:r>
            <w:r>
              <w:rPr>
                <w:b/>
                <w:bCs/>
                <w:noProof/>
              </w:rPr>
              <w:t>2</w:t>
            </w:r>
            <w:r>
              <w:t xml:space="preserve"> of </w:t>
            </w:r>
            <w:r>
              <w:rPr>
                <w:b/>
                <w:bCs/>
                <w:noProof/>
              </w:rPr>
              <w:t>2</w:t>
            </w:r>
          </w:p>
        </w:sdtContent>
      </w:sdt>
    </w:sdtContent>
  </w:sdt>
  <w:p w14:paraId="5A7CA7C5" w14:textId="77777777" w:rsidR="003A7595" w:rsidRDefault="003A7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C34C" w14:textId="77777777" w:rsidR="006F644D" w:rsidRDefault="006F644D" w:rsidP="003A7595">
      <w:pPr>
        <w:spacing w:after="0" w:line="240" w:lineRule="auto"/>
      </w:pPr>
      <w:r>
        <w:separator/>
      </w:r>
    </w:p>
  </w:footnote>
  <w:footnote w:type="continuationSeparator" w:id="0">
    <w:p w14:paraId="676579BE" w14:textId="77777777" w:rsidR="006F644D" w:rsidRDefault="006F644D" w:rsidP="003A7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84CBF"/>
    <w:multiLevelType w:val="hybridMultilevel"/>
    <w:tmpl w:val="B35431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79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78"/>
    <w:rsid w:val="000137F3"/>
    <w:rsid w:val="000E4DC8"/>
    <w:rsid w:val="000F6C5B"/>
    <w:rsid w:val="002717CB"/>
    <w:rsid w:val="00310A99"/>
    <w:rsid w:val="00314ABD"/>
    <w:rsid w:val="00327138"/>
    <w:rsid w:val="00334622"/>
    <w:rsid w:val="0035676A"/>
    <w:rsid w:val="00377B0F"/>
    <w:rsid w:val="003955DD"/>
    <w:rsid w:val="003A7595"/>
    <w:rsid w:val="003C437D"/>
    <w:rsid w:val="003D4D06"/>
    <w:rsid w:val="00404516"/>
    <w:rsid w:val="004201E9"/>
    <w:rsid w:val="00427BDE"/>
    <w:rsid w:val="0049771F"/>
    <w:rsid w:val="00531A0E"/>
    <w:rsid w:val="00582F4E"/>
    <w:rsid w:val="005B4EA2"/>
    <w:rsid w:val="0063780A"/>
    <w:rsid w:val="0067571B"/>
    <w:rsid w:val="00682247"/>
    <w:rsid w:val="006853DF"/>
    <w:rsid w:val="006B1424"/>
    <w:rsid w:val="006C086B"/>
    <w:rsid w:val="006D462C"/>
    <w:rsid w:val="006E3091"/>
    <w:rsid w:val="006F644D"/>
    <w:rsid w:val="00704A1D"/>
    <w:rsid w:val="00734C27"/>
    <w:rsid w:val="00757B90"/>
    <w:rsid w:val="0076328D"/>
    <w:rsid w:val="0077470D"/>
    <w:rsid w:val="007861F6"/>
    <w:rsid w:val="007B7A1C"/>
    <w:rsid w:val="0081591B"/>
    <w:rsid w:val="00824CD5"/>
    <w:rsid w:val="0083749E"/>
    <w:rsid w:val="0087117C"/>
    <w:rsid w:val="008C0DD5"/>
    <w:rsid w:val="008F3DD3"/>
    <w:rsid w:val="008F50EA"/>
    <w:rsid w:val="008F63B7"/>
    <w:rsid w:val="00910C88"/>
    <w:rsid w:val="0091167F"/>
    <w:rsid w:val="0092152C"/>
    <w:rsid w:val="00922C2D"/>
    <w:rsid w:val="009634BB"/>
    <w:rsid w:val="009811A6"/>
    <w:rsid w:val="009A6E6B"/>
    <w:rsid w:val="00A12EA3"/>
    <w:rsid w:val="00B0731A"/>
    <w:rsid w:val="00B3693F"/>
    <w:rsid w:val="00B76C5F"/>
    <w:rsid w:val="00BC61E0"/>
    <w:rsid w:val="00BC70D4"/>
    <w:rsid w:val="00C409F4"/>
    <w:rsid w:val="00C44709"/>
    <w:rsid w:val="00C46E0B"/>
    <w:rsid w:val="00D16EFF"/>
    <w:rsid w:val="00D2508C"/>
    <w:rsid w:val="00D30B7B"/>
    <w:rsid w:val="00D61EC7"/>
    <w:rsid w:val="00E80B41"/>
    <w:rsid w:val="00EC4BCC"/>
    <w:rsid w:val="00ED1BA2"/>
    <w:rsid w:val="00F12408"/>
    <w:rsid w:val="00F20329"/>
    <w:rsid w:val="00F27881"/>
    <w:rsid w:val="00F532D8"/>
    <w:rsid w:val="00F609F2"/>
    <w:rsid w:val="00FA2875"/>
    <w:rsid w:val="00FC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D0D"/>
  <w15:chartTrackingRefBased/>
  <w15:docId w15:val="{6E2DD0D3-EEA5-460B-B8D2-C0CE447F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9E"/>
    <w:rPr>
      <w:rFonts w:ascii="Segoe UI" w:hAnsi="Segoe UI" w:cs="Segoe UI"/>
      <w:sz w:val="18"/>
      <w:szCs w:val="18"/>
    </w:rPr>
  </w:style>
  <w:style w:type="paragraph" w:styleId="Header">
    <w:name w:val="header"/>
    <w:basedOn w:val="Normal"/>
    <w:link w:val="HeaderChar"/>
    <w:uiPriority w:val="99"/>
    <w:unhideWhenUsed/>
    <w:rsid w:val="003A7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595"/>
  </w:style>
  <w:style w:type="paragraph" w:styleId="Footer">
    <w:name w:val="footer"/>
    <w:basedOn w:val="Normal"/>
    <w:link w:val="FooterChar"/>
    <w:uiPriority w:val="99"/>
    <w:unhideWhenUsed/>
    <w:rsid w:val="003A7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595"/>
  </w:style>
  <w:style w:type="paragraph" w:styleId="ListParagraph">
    <w:name w:val="List Paragraph"/>
    <w:basedOn w:val="Normal"/>
    <w:uiPriority w:val="34"/>
    <w:qFormat/>
    <w:rsid w:val="00682247"/>
    <w:pPr>
      <w:ind w:left="720"/>
      <w:contextualSpacing/>
    </w:pPr>
  </w:style>
  <w:style w:type="character" w:styleId="CommentReference">
    <w:name w:val="annotation reference"/>
    <w:basedOn w:val="DefaultParagraphFont"/>
    <w:uiPriority w:val="99"/>
    <w:semiHidden/>
    <w:unhideWhenUsed/>
    <w:rsid w:val="00F532D8"/>
    <w:rPr>
      <w:sz w:val="16"/>
      <w:szCs w:val="16"/>
    </w:rPr>
  </w:style>
  <w:style w:type="paragraph" w:styleId="CommentText">
    <w:name w:val="annotation text"/>
    <w:basedOn w:val="Normal"/>
    <w:link w:val="CommentTextChar"/>
    <w:uiPriority w:val="99"/>
    <w:unhideWhenUsed/>
    <w:rsid w:val="00F532D8"/>
    <w:pPr>
      <w:spacing w:line="240" w:lineRule="auto"/>
    </w:pPr>
    <w:rPr>
      <w:sz w:val="20"/>
      <w:szCs w:val="20"/>
    </w:rPr>
  </w:style>
  <w:style w:type="character" w:customStyle="1" w:styleId="CommentTextChar">
    <w:name w:val="Comment Text Char"/>
    <w:basedOn w:val="DefaultParagraphFont"/>
    <w:link w:val="CommentText"/>
    <w:uiPriority w:val="99"/>
    <w:rsid w:val="00F532D8"/>
    <w:rPr>
      <w:sz w:val="20"/>
      <w:szCs w:val="20"/>
    </w:rPr>
  </w:style>
  <w:style w:type="paragraph" w:styleId="CommentSubject">
    <w:name w:val="annotation subject"/>
    <w:basedOn w:val="CommentText"/>
    <w:next w:val="CommentText"/>
    <w:link w:val="CommentSubjectChar"/>
    <w:uiPriority w:val="99"/>
    <w:semiHidden/>
    <w:unhideWhenUsed/>
    <w:rsid w:val="00F532D8"/>
    <w:rPr>
      <w:b/>
      <w:bCs/>
    </w:rPr>
  </w:style>
  <w:style w:type="character" w:customStyle="1" w:styleId="CommentSubjectChar">
    <w:name w:val="Comment Subject Char"/>
    <w:basedOn w:val="CommentTextChar"/>
    <w:link w:val="CommentSubject"/>
    <w:uiPriority w:val="99"/>
    <w:semiHidden/>
    <w:rsid w:val="00F532D8"/>
    <w:rPr>
      <w:b/>
      <w:bCs/>
      <w:sz w:val="20"/>
      <w:szCs w:val="20"/>
    </w:rPr>
  </w:style>
  <w:style w:type="paragraph" w:styleId="Revision">
    <w:name w:val="Revision"/>
    <w:hidden/>
    <w:uiPriority w:val="99"/>
    <w:semiHidden/>
    <w:rsid w:val="000F6C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7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8b35e0-8e82-4bac-a427-a38f15f42f58" xsi:nil="true"/>
    <lcf76f155ced4ddcb4097134ff3c332f xmlns="265682cb-5913-4ab7-92f8-47a3fdcbad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D02F7EC9E8744EAAEE0ACCD7F842AC" ma:contentTypeVersion="18" ma:contentTypeDescription="Create a new document." ma:contentTypeScope="" ma:versionID="3e79c28740068c78a69dfc1769c04324">
  <xsd:schema xmlns:xsd="http://www.w3.org/2001/XMLSchema" xmlns:xs="http://www.w3.org/2001/XMLSchema" xmlns:p="http://schemas.microsoft.com/office/2006/metadata/properties" xmlns:ns2="265682cb-5913-4ab7-92f8-47a3fdcbad37" xmlns:ns3="a68b35e0-8e82-4bac-a427-a38f15f42f58" targetNamespace="http://schemas.microsoft.com/office/2006/metadata/properties" ma:root="true" ma:fieldsID="75256e6f4d8c5dcf0718b0b18ab54094" ns2:_="" ns3:_="">
    <xsd:import namespace="265682cb-5913-4ab7-92f8-47a3fdcbad37"/>
    <xsd:import namespace="a68b35e0-8e82-4bac-a427-a38f15f42f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82cb-5913-4ab7-92f8-47a3fdcba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9f8ae5-f1d7-46e9-8f2f-24ddf45d32c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b35e0-8e82-4bac-a427-a38f15f42f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b79183-0dd8-4408-99a6-09accb5173fc}" ma:internalName="TaxCatchAll" ma:showField="CatchAllData" ma:web="a68b35e0-8e82-4bac-a427-a38f15f42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D6F1D-9711-4B80-BDCB-D8F796F3104B}">
  <ds:schemaRefs>
    <ds:schemaRef ds:uri="http://schemas.openxmlformats.org/officeDocument/2006/bibliography"/>
  </ds:schemaRefs>
</ds:datastoreItem>
</file>

<file path=customXml/itemProps2.xml><?xml version="1.0" encoding="utf-8"?>
<ds:datastoreItem xmlns:ds="http://schemas.openxmlformats.org/officeDocument/2006/customXml" ds:itemID="{4299A06F-FC4F-444E-B805-F568EBA5244D}">
  <ds:schemaRefs>
    <ds:schemaRef ds:uri="http://schemas.microsoft.com/sharepoint/v3/contenttype/forms"/>
  </ds:schemaRefs>
</ds:datastoreItem>
</file>

<file path=customXml/itemProps3.xml><?xml version="1.0" encoding="utf-8"?>
<ds:datastoreItem xmlns:ds="http://schemas.openxmlformats.org/officeDocument/2006/customXml" ds:itemID="{7E7D860C-6ADD-43FC-917C-84E7ACD6C969}">
  <ds:schemaRefs>
    <ds:schemaRef ds:uri="http://schemas.microsoft.com/office/2006/metadata/properties"/>
    <ds:schemaRef ds:uri="http://schemas.microsoft.com/office/infopath/2007/PartnerControls"/>
    <ds:schemaRef ds:uri="a68b35e0-8e82-4bac-a427-a38f15f42f58"/>
    <ds:schemaRef ds:uri="265682cb-5913-4ab7-92f8-47a3fdcbad37"/>
  </ds:schemaRefs>
</ds:datastoreItem>
</file>

<file path=customXml/itemProps4.xml><?xml version="1.0" encoding="utf-8"?>
<ds:datastoreItem xmlns:ds="http://schemas.openxmlformats.org/officeDocument/2006/customXml" ds:itemID="{A2B7DE5C-3C7C-4D8D-8818-53EBF763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82cb-5913-4ab7-92f8-47a3fdcbad37"/>
    <ds:schemaRef ds:uri="a68b35e0-8e82-4bac-a427-a38f15f42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Milci Artiga</dc:creator>
  <cp:keywords/>
  <dc:description/>
  <cp:lastModifiedBy>Alicia Dott Jemmott</cp:lastModifiedBy>
  <cp:revision>4</cp:revision>
  <dcterms:created xsi:type="dcterms:W3CDTF">2025-08-14T13:09:00Z</dcterms:created>
  <dcterms:modified xsi:type="dcterms:W3CDTF">2025-08-14T16:30:00Z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0x0101008ED02F7EC9E8744EAAEE0ACCD7F842AC</vt:lpwstr>
  </property>
  <property fmtid="{D5CDD505-2E9C-101B-9397-08002B2CF9AE}" pid="3" name="MediaServiceImageTags">
    <vt:lpwstr/>
  </property>
</Properties>
</file>